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63B2" w14:textId="77777777" w:rsidR="00ED767D" w:rsidRPr="0074681A" w:rsidRDefault="00ED767D" w:rsidP="00ED767D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D767D" w:rsidRPr="00206F20" w14:paraId="4BFEF059" w14:textId="77777777" w:rsidTr="00183AD9">
        <w:tc>
          <w:tcPr>
            <w:tcW w:w="2160" w:type="dxa"/>
            <w:shd w:val="clear" w:color="auto" w:fill="auto"/>
          </w:tcPr>
          <w:p w14:paraId="30EE960B" w14:textId="77777777" w:rsidR="00ED767D" w:rsidRPr="0074681A" w:rsidRDefault="00ED767D" w:rsidP="00183AD9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IX.</w:t>
            </w:r>
          </w:p>
        </w:tc>
      </w:tr>
    </w:tbl>
    <w:p w14:paraId="504B35FD" w14:textId="77777777" w:rsidR="00ED767D" w:rsidRDefault="00ED767D" w:rsidP="002E3918">
      <w:pPr>
        <w:jc w:val="both"/>
        <w:rPr>
          <w:rFonts w:cstheme="minorHAnsi"/>
          <w:b/>
        </w:rPr>
      </w:pPr>
    </w:p>
    <w:p w14:paraId="377814E7" w14:textId="77777777" w:rsidR="00022F57" w:rsidRPr="002E3918" w:rsidRDefault="00022F57" w:rsidP="002E3918">
      <w:pPr>
        <w:jc w:val="both"/>
        <w:rPr>
          <w:rFonts w:cstheme="minorHAnsi"/>
          <w:b/>
        </w:rPr>
      </w:pPr>
      <w:r w:rsidRPr="002E3918">
        <w:rPr>
          <w:rFonts w:cstheme="minorHAnsi"/>
          <w:b/>
        </w:rPr>
        <w:t>Kriteriji odabira za M8 „Ulaganja u pokretanje, poboljšanje ili širenje lokalnih temeljnih usluga“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7466"/>
        <w:gridCol w:w="1134"/>
      </w:tblGrid>
      <w:tr w:rsidR="00022F57" w:rsidRPr="002E3918" w14:paraId="32EFF6EB" w14:textId="77777777" w:rsidTr="0011298C">
        <w:trPr>
          <w:trHeight w:val="152"/>
        </w:trPr>
        <w:tc>
          <w:tcPr>
            <w:tcW w:w="4365" w:type="pct"/>
            <w:gridSpan w:val="2"/>
            <w:shd w:val="clear" w:color="auto" w:fill="FBE4D5"/>
            <w:vAlign w:val="center"/>
          </w:tcPr>
          <w:p w14:paraId="14C6A6B5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KRITERIJI ODABIRA M8</w:t>
            </w:r>
          </w:p>
        </w:tc>
        <w:tc>
          <w:tcPr>
            <w:tcW w:w="635" w:type="pct"/>
            <w:shd w:val="clear" w:color="auto" w:fill="FBE4D5"/>
            <w:vAlign w:val="center"/>
          </w:tcPr>
          <w:p w14:paraId="23F6177E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Bodovi</w:t>
            </w:r>
          </w:p>
        </w:tc>
      </w:tr>
      <w:tr w:rsidR="00022F57" w:rsidRPr="002E3918" w14:paraId="70F9A2ED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3AE06D6A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4ED23F64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 xml:space="preserve">Ulaganje doprinosi većem broju ciljeva LRS-a </w:t>
            </w:r>
            <w:r w:rsidRPr="002E3918">
              <w:rPr>
                <w:rFonts w:cstheme="minorHAnsi"/>
                <w:sz w:val="20"/>
                <w:szCs w:val="20"/>
              </w:rPr>
              <w:t>(integrirane aktivnosti/LEADER</w:t>
            </w:r>
          </w:p>
          <w:p w14:paraId="72D6CEE5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načelo)</w:t>
            </w:r>
            <w:r w:rsidRPr="002E3918">
              <w:rPr>
                <w:rStyle w:val="Referencafusnote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35CC12CA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max. 10</w:t>
            </w:r>
          </w:p>
        </w:tc>
      </w:tr>
      <w:tr w:rsidR="00022F57" w:rsidRPr="002E3918" w14:paraId="1AA38E05" w14:textId="77777777" w:rsidTr="0011298C">
        <w:trPr>
          <w:trHeight w:val="189"/>
        </w:trPr>
        <w:tc>
          <w:tcPr>
            <w:tcW w:w="183" w:type="pct"/>
            <w:shd w:val="clear" w:color="auto" w:fill="auto"/>
            <w:vAlign w:val="center"/>
          </w:tcPr>
          <w:p w14:paraId="33EC4C3E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0B35C0F7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E3918">
              <w:rPr>
                <w:rFonts w:eastAsia="Calibri" w:cstheme="minorHAnsi"/>
                <w:sz w:val="20"/>
                <w:szCs w:val="20"/>
              </w:rPr>
              <w:t>ulaganje doprinosi ostvarivanju 2 cilja LRS-a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838806D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22F57" w:rsidRPr="002E3918" w14:paraId="55556290" w14:textId="77777777" w:rsidTr="0011298C">
        <w:trPr>
          <w:trHeight w:val="189"/>
        </w:trPr>
        <w:tc>
          <w:tcPr>
            <w:tcW w:w="183" w:type="pct"/>
            <w:shd w:val="clear" w:color="auto" w:fill="auto"/>
            <w:vAlign w:val="center"/>
          </w:tcPr>
          <w:p w14:paraId="0F8C270B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0EC28094" w14:textId="77777777" w:rsidR="00022F57" w:rsidRPr="002E3918" w:rsidRDefault="00022F57" w:rsidP="002E3918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E3918">
              <w:rPr>
                <w:rFonts w:eastAsia="Calibri" w:cstheme="minorHAnsi"/>
                <w:sz w:val="20"/>
                <w:szCs w:val="20"/>
              </w:rPr>
              <w:t>ulaganje doprinosi ostvarivanju sva 3 cilja LRS-a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6CB6E5A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22F57" w:rsidRPr="002E3918" w14:paraId="671A4007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47B30F6B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3B63654C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Doprinos kvaliteti života mlađeg stanovništva</w:t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6F31DDE3" w14:textId="77777777" w:rsidR="00022F57" w:rsidRPr="002E3918" w:rsidRDefault="00480E9E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max. 2</w:t>
            </w:r>
            <w:r w:rsidR="00022F57" w:rsidRPr="002E391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022F57" w:rsidRPr="002E3918" w14:paraId="41E0B759" w14:textId="77777777" w:rsidTr="0011298C">
        <w:trPr>
          <w:trHeight w:val="189"/>
        </w:trPr>
        <w:tc>
          <w:tcPr>
            <w:tcW w:w="183" w:type="pct"/>
            <w:shd w:val="clear" w:color="auto" w:fill="FFFFFF"/>
            <w:vAlign w:val="center"/>
          </w:tcPr>
          <w:p w14:paraId="75174267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FFFFFF"/>
            <w:vAlign w:val="center"/>
          </w:tcPr>
          <w:p w14:paraId="185B5EE9" w14:textId="77777777" w:rsidR="00022F57" w:rsidRPr="00A1527B" w:rsidRDefault="002E3918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1527B">
              <w:rPr>
                <w:rFonts w:eastAsia="Calibri" w:cstheme="minorHAnsi"/>
                <w:sz w:val="20"/>
                <w:szCs w:val="20"/>
              </w:rPr>
              <w:t>JLS koja nemaju vrtić: ulaganje u građevine za ostvarivanje organizirane njege, odgoja, obrazovanja i zaštite djece do polaska u osnovnu školu</w:t>
            </w:r>
            <w:r w:rsidRPr="00A1527B">
              <w:rPr>
                <w:rStyle w:val="Referencafusnote"/>
                <w:rFonts w:eastAsia="Calibri" w:cstheme="minorHAnsi"/>
                <w:sz w:val="20"/>
                <w:szCs w:val="20"/>
              </w:rPr>
              <w:footnoteReference w:id="2"/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0454BCEE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22F57" w:rsidRPr="002E3918" w14:paraId="259532B1" w14:textId="77777777" w:rsidTr="0011298C">
        <w:trPr>
          <w:trHeight w:val="189"/>
        </w:trPr>
        <w:tc>
          <w:tcPr>
            <w:tcW w:w="183" w:type="pct"/>
            <w:shd w:val="clear" w:color="auto" w:fill="FFFFFF"/>
            <w:vAlign w:val="center"/>
          </w:tcPr>
          <w:p w14:paraId="64E6B6B5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FFFFFF"/>
            <w:vAlign w:val="center"/>
          </w:tcPr>
          <w:p w14:paraId="01FC34BF" w14:textId="0673DFEB" w:rsidR="00022F57" w:rsidRPr="00A1527B" w:rsidRDefault="00474953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1527B">
              <w:rPr>
                <w:rFonts w:eastAsia="Calibri" w:cstheme="minorHAnsi"/>
                <w:sz w:val="20"/>
                <w:szCs w:val="20"/>
              </w:rPr>
              <w:t>U</w:t>
            </w:r>
            <w:r w:rsidR="002E3918" w:rsidRPr="00A1527B">
              <w:rPr>
                <w:rFonts w:eastAsia="Calibri" w:cstheme="minorHAnsi"/>
                <w:sz w:val="20"/>
                <w:szCs w:val="20"/>
              </w:rPr>
              <w:t>laganje u građevine za ostvarivanje organizirane njege, odgoja, obrazovanja i zaštite djece do polaska u osnovnu školu ili ulaganje u dječja igrališta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43802195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22F57" w:rsidRPr="002E3918" w14:paraId="0DA1006D" w14:textId="77777777" w:rsidTr="0011298C">
        <w:trPr>
          <w:trHeight w:val="189"/>
        </w:trPr>
        <w:tc>
          <w:tcPr>
            <w:tcW w:w="183" w:type="pct"/>
            <w:shd w:val="clear" w:color="auto" w:fill="E7E6E6"/>
            <w:vAlign w:val="center"/>
          </w:tcPr>
          <w:p w14:paraId="67C66772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417B74A1" w14:textId="77777777" w:rsidR="00022F57" w:rsidRPr="002E3918" w:rsidRDefault="002E3918" w:rsidP="002E3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bCs/>
                <w:sz w:val="20"/>
                <w:szCs w:val="20"/>
              </w:rPr>
              <w:t>Ulaganje u multifunkcionalnu društvenu infrastrukturu za javnu uporabu kojom upravlja udruga i kojom se koristi više interesnih skupina</w:t>
            </w:r>
            <w:r w:rsidRPr="002E3918">
              <w:rPr>
                <w:rStyle w:val="Referencafusnote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="00022F57" w:rsidRPr="002E39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2F57" w:rsidRPr="002E3918">
              <w:rPr>
                <w:rFonts w:cstheme="minorHAnsi"/>
                <w:sz w:val="20"/>
                <w:szCs w:val="20"/>
              </w:rPr>
              <w:t>(</w:t>
            </w:r>
            <w:r w:rsidRPr="002E3918">
              <w:rPr>
                <w:rFonts w:cstheme="minorHAnsi"/>
                <w:sz w:val="20"/>
                <w:szCs w:val="20"/>
              </w:rPr>
              <w:t xml:space="preserve">suradnja/umrežavanje </w:t>
            </w:r>
            <w:r w:rsidR="00022F57" w:rsidRPr="002E3918">
              <w:rPr>
                <w:rFonts w:cstheme="minorHAnsi"/>
                <w:sz w:val="20"/>
                <w:szCs w:val="20"/>
              </w:rPr>
              <w:t>LEADER načelo)</w:t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383613C3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</w:t>
            </w:r>
            <w:r w:rsidR="002E3918" w:rsidRPr="002E3918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22F57" w:rsidRPr="002E3918" w14:paraId="773CD2B5" w14:textId="77777777" w:rsidTr="0011298C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9A0E3E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2146A6" w14:textId="77777777" w:rsidR="00022F57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Ulaganje povezano sa zaštićenim kulturnim dobrom LAG-a</w:t>
            </w:r>
            <w:r w:rsidR="00022F57" w:rsidRPr="002E3918">
              <w:rPr>
                <w:rStyle w:val="Referencafusnote"/>
                <w:rFonts w:cstheme="minorHAnsi"/>
                <w:b/>
                <w:sz w:val="20"/>
                <w:szCs w:val="20"/>
              </w:rPr>
              <w:footnoteReference w:id="4"/>
            </w:r>
          </w:p>
          <w:p w14:paraId="78A03E52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(nepokretno/pokretno materijalno kulturno dobro ili nematerijalna baština)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83BED5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22F57" w:rsidRPr="002E3918" w14:paraId="251D93F8" w14:textId="77777777" w:rsidTr="0011298C">
        <w:trPr>
          <w:trHeight w:val="43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6C6815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E1D110" w14:textId="77777777" w:rsidR="00022F57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Ulaganje u javno dostupnu infrastrukturu otvorenu za sve pojedince i sve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E3918">
              <w:rPr>
                <w:rFonts w:cstheme="minorHAnsi"/>
                <w:b/>
                <w:sz w:val="20"/>
                <w:szCs w:val="20"/>
              </w:rPr>
              <w:t>interesne skupine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1E07CA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 xml:space="preserve">max. </w:t>
            </w:r>
            <w:r w:rsidR="002E391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22F57" w:rsidRPr="002E3918" w14:paraId="680F59A4" w14:textId="77777777" w:rsidTr="0011298C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64C9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F1B" w14:textId="18DF8DA0" w:rsidR="00022F57" w:rsidRPr="002E3918" w:rsidRDefault="00474953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2E3918" w:rsidRPr="002E3918">
              <w:rPr>
                <w:rFonts w:cstheme="minorHAnsi"/>
                <w:sz w:val="20"/>
                <w:szCs w:val="20"/>
              </w:rPr>
              <w:t>laganje u groblja (komunalna infrastruktura i prateće građevine)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0A7D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22F57" w:rsidRPr="002E3918" w14:paraId="1E5D5065" w14:textId="77777777" w:rsidTr="0011298C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890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09EF" w14:textId="2DDD7DF7" w:rsidR="00022F57" w:rsidRPr="002E3918" w:rsidRDefault="00474953" w:rsidP="002E391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2E3918">
              <w:rPr>
                <w:rFonts w:cstheme="minorHAnsi"/>
                <w:sz w:val="20"/>
                <w:szCs w:val="20"/>
              </w:rPr>
              <w:t>stala ulaganja</w:t>
            </w:r>
            <w:r w:rsidR="002E3918">
              <w:rPr>
                <w:rStyle w:val="Referencafusnote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CEC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22F57" w:rsidRPr="002E3918" w14:paraId="60AE401E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7CE1F12E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02EE5E49" w14:textId="77777777" w:rsidR="00022F57" w:rsidRPr="002E3918" w:rsidRDefault="00480E9E" w:rsidP="00480E9E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E9E">
              <w:rPr>
                <w:rFonts w:cstheme="minorHAnsi"/>
                <w:b/>
                <w:sz w:val="20"/>
                <w:szCs w:val="20"/>
              </w:rPr>
              <w:t>Ulaganje doprinosi očuvanju postojećih ili stvaranju novih radnih mjesta</w:t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0DA3D1A4" w14:textId="77777777" w:rsidR="00022F57" w:rsidRPr="002E3918" w:rsidRDefault="002E3918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max. 20</w:t>
            </w:r>
          </w:p>
        </w:tc>
      </w:tr>
      <w:tr w:rsidR="002E3918" w:rsidRPr="002E3918" w14:paraId="3792C82F" w14:textId="77777777" w:rsidTr="002E3918">
        <w:trPr>
          <w:trHeight w:val="312"/>
        </w:trPr>
        <w:tc>
          <w:tcPr>
            <w:tcW w:w="183" w:type="pct"/>
            <w:shd w:val="clear" w:color="auto" w:fill="auto"/>
            <w:vAlign w:val="center"/>
          </w:tcPr>
          <w:p w14:paraId="17DEB0F1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33389CF4" w14:textId="17898B26" w:rsidR="002E3918" w:rsidRPr="002E3918" w:rsidRDefault="002E3918" w:rsidP="0033015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 xml:space="preserve">Ulaganja iz </w:t>
            </w:r>
            <w:r w:rsidR="00330158">
              <w:rPr>
                <w:rFonts w:cstheme="minorHAnsi"/>
                <w:sz w:val="20"/>
                <w:szCs w:val="20"/>
              </w:rPr>
              <w:t>opisa projekta</w:t>
            </w:r>
            <w:r w:rsidRPr="002E3918">
              <w:rPr>
                <w:rFonts w:cstheme="minorHAnsi"/>
                <w:sz w:val="20"/>
                <w:szCs w:val="20"/>
              </w:rPr>
              <w:t xml:space="preserve"> će doprinijeti povećanju radnih mjesta i to više od 2,</w:t>
            </w:r>
            <w:r w:rsidR="00330158">
              <w:rPr>
                <w:rFonts w:cstheme="minorHAnsi"/>
                <w:sz w:val="20"/>
                <w:szCs w:val="20"/>
              </w:rPr>
              <w:t xml:space="preserve"> </w:t>
            </w:r>
            <w:r w:rsidRPr="002E3918">
              <w:rPr>
                <w:rFonts w:cstheme="minorHAnsi"/>
                <w:sz w:val="20"/>
                <w:szCs w:val="20"/>
              </w:rPr>
              <w:t>iskazano u ekvivalentu pune zaposlenosti (FTE)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DEA10CA" w14:textId="77777777" w:rsidR="002E3918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2E3918" w:rsidRPr="002E3918" w14:paraId="71B11E84" w14:textId="77777777" w:rsidTr="002E3918">
        <w:trPr>
          <w:trHeight w:val="312"/>
        </w:trPr>
        <w:tc>
          <w:tcPr>
            <w:tcW w:w="183" w:type="pct"/>
            <w:shd w:val="clear" w:color="auto" w:fill="auto"/>
            <w:vAlign w:val="center"/>
          </w:tcPr>
          <w:p w14:paraId="151692C3" w14:textId="77777777" w:rsidR="002E3918" w:rsidRPr="002E3918" w:rsidRDefault="002E3918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589C3612" w14:textId="12ABDED0" w:rsidR="002E3918" w:rsidRPr="002E3918" w:rsidRDefault="00474953" w:rsidP="0033015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2E3918" w:rsidRPr="002E3918">
              <w:rPr>
                <w:rFonts w:cstheme="minorHAnsi"/>
                <w:sz w:val="20"/>
                <w:szCs w:val="20"/>
              </w:rPr>
              <w:t xml:space="preserve">laganja iz </w:t>
            </w:r>
            <w:r w:rsidR="00330158">
              <w:rPr>
                <w:rFonts w:cstheme="minorHAnsi"/>
                <w:sz w:val="20"/>
                <w:szCs w:val="20"/>
              </w:rPr>
              <w:t>opisa projekta</w:t>
            </w:r>
            <w:r w:rsidR="002E3918" w:rsidRPr="002E3918">
              <w:rPr>
                <w:rFonts w:cstheme="minorHAnsi"/>
                <w:sz w:val="20"/>
                <w:szCs w:val="20"/>
              </w:rPr>
              <w:t xml:space="preserve"> će doprinijeti povećanju radnih mjesta više od 0.5 do</w:t>
            </w:r>
            <w:r w:rsidR="00330158">
              <w:rPr>
                <w:rFonts w:cstheme="minorHAnsi"/>
                <w:sz w:val="20"/>
                <w:szCs w:val="20"/>
              </w:rPr>
              <w:t xml:space="preserve"> </w:t>
            </w:r>
            <w:r w:rsidR="002E3918" w:rsidRPr="002E3918">
              <w:rPr>
                <w:rFonts w:cstheme="minorHAnsi"/>
                <w:sz w:val="20"/>
                <w:szCs w:val="20"/>
              </w:rPr>
              <w:t>uključujući 2 radna mjesta, iskazano u ekvivalentu pune zaposlenosti (FTE)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BD33BFC" w14:textId="77777777" w:rsidR="002E3918" w:rsidRPr="002E3918" w:rsidRDefault="002E3918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E3918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E75F9" w:rsidRPr="002E3918" w14:paraId="4D618DD2" w14:textId="77777777" w:rsidTr="002E3918">
        <w:trPr>
          <w:trHeight w:val="312"/>
        </w:trPr>
        <w:tc>
          <w:tcPr>
            <w:tcW w:w="183" w:type="pct"/>
            <w:shd w:val="clear" w:color="auto" w:fill="auto"/>
            <w:vAlign w:val="center"/>
          </w:tcPr>
          <w:p w14:paraId="3C73AFA4" w14:textId="77777777" w:rsidR="00BE75F9" w:rsidRPr="002E3918" w:rsidRDefault="00BE75F9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14:paraId="3D260776" w14:textId="668F9944" w:rsidR="00BE75F9" w:rsidRPr="002E3918" w:rsidRDefault="00474953" w:rsidP="0033015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BE75F9" w:rsidRPr="00BE75F9">
              <w:rPr>
                <w:rFonts w:cstheme="minorHAnsi"/>
                <w:sz w:val="20"/>
                <w:szCs w:val="20"/>
              </w:rPr>
              <w:t xml:space="preserve">laganjima </w:t>
            </w:r>
            <w:r w:rsidR="00330158">
              <w:rPr>
                <w:rFonts w:cstheme="minorHAnsi"/>
                <w:sz w:val="20"/>
                <w:szCs w:val="20"/>
              </w:rPr>
              <w:t>opisa projekta</w:t>
            </w:r>
            <w:r w:rsidR="00BE75F9" w:rsidRPr="00BE75F9">
              <w:rPr>
                <w:rFonts w:cstheme="minorHAnsi"/>
                <w:sz w:val="20"/>
                <w:szCs w:val="20"/>
              </w:rPr>
              <w:t xml:space="preserve"> očuvati će se postojeća radna mjesta ili ista povećati</w:t>
            </w:r>
            <w:r w:rsidR="00330158">
              <w:rPr>
                <w:rFonts w:cstheme="minorHAnsi"/>
                <w:sz w:val="20"/>
                <w:szCs w:val="20"/>
              </w:rPr>
              <w:t xml:space="preserve"> </w:t>
            </w:r>
            <w:r w:rsidR="00BE75F9" w:rsidRPr="00BE75F9">
              <w:rPr>
                <w:rFonts w:cstheme="minorHAnsi"/>
                <w:sz w:val="20"/>
                <w:szCs w:val="20"/>
              </w:rPr>
              <w:t>do uključujući 0.5 radnih mjesta, iskazano u ekviv</w:t>
            </w:r>
            <w:r w:rsidR="00BE75F9">
              <w:rPr>
                <w:rFonts w:cstheme="minorHAnsi"/>
                <w:sz w:val="20"/>
                <w:szCs w:val="20"/>
              </w:rPr>
              <w:t xml:space="preserve">alentu pune zaposlenosti (FTE)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6F919D9" w14:textId="27A611AF" w:rsidR="00BE75F9" w:rsidRPr="002E3918" w:rsidRDefault="00BE75F9" w:rsidP="002E39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22F57" w:rsidRPr="002E3918" w14:paraId="695991E9" w14:textId="77777777" w:rsidTr="0011298C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14:paraId="32ECA46A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182" w:type="pct"/>
            <w:shd w:val="clear" w:color="auto" w:fill="E7E6E6"/>
            <w:vAlign w:val="center"/>
          </w:tcPr>
          <w:p w14:paraId="3B6C5717" w14:textId="77777777" w:rsidR="00022F57" w:rsidRPr="002E3918" w:rsidRDefault="00480E9E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Ulaganje je inovativnog karaktera</w:t>
            </w:r>
            <w:r>
              <w:rPr>
                <w:rStyle w:val="Referencafusnote"/>
                <w:rFonts w:cs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635" w:type="pct"/>
            <w:shd w:val="clear" w:color="auto" w:fill="E7E6E6"/>
            <w:vAlign w:val="center"/>
          </w:tcPr>
          <w:p w14:paraId="4655EC5D" w14:textId="77777777" w:rsidR="00022F57" w:rsidRPr="002E3918" w:rsidRDefault="00022F57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22F57" w:rsidRPr="002E3918" w14:paraId="151538FB" w14:textId="77777777" w:rsidTr="0011298C">
        <w:trPr>
          <w:trHeight w:val="189"/>
        </w:trPr>
        <w:tc>
          <w:tcPr>
            <w:tcW w:w="4365" w:type="pct"/>
            <w:gridSpan w:val="2"/>
            <w:shd w:val="clear" w:color="auto" w:fill="FBE4D5"/>
            <w:vAlign w:val="center"/>
          </w:tcPr>
          <w:p w14:paraId="2C3F8797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MAKSIMALNI BROJ BODOVA</w:t>
            </w:r>
            <w:r w:rsidR="00480E9E">
              <w:rPr>
                <w:rStyle w:val="Referencafusnote"/>
                <w:rFonts w:cstheme="minorHAnsi"/>
                <w:b/>
                <w:sz w:val="20"/>
                <w:szCs w:val="20"/>
              </w:rPr>
              <w:footnoteReference w:id="7"/>
            </w:r>
          </w:p>
        </w:tc>
        <w:tc>
          <w:tcPr>
            <w:tcW w:w="635" w:type="pct"/>
            <w:shd w:val="clear" w:color="auto" w:fill="FBE4D5"/>
            <w:vAlign w:val="center"/>
          </w:tcPr>
          <w:p w14:paraId="1C416D92" w14:textId="148BDE79" w:rsidR="00022F57" w:rsidRPr="002E3918" w:rsidRDefault="00330158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</w:tr>
      <w:tr w:rsidR="00022F57" w:rsidRPr="002E3918" w14:paraId="778E2E33" w14:textId="77777777" w:rsidTr="0011298C">
        <w:trPr>
          <w:trHeight w:val="236"/>
        </w:trPr>
        <w:tc>
          <w:tcPr>
            <w:tcW w:w="4365" w:type="pct"/>
            <w:gridSpan w:val="2"/>
            <w:shd w:val="clear" w:color="auto" w:fill="A8D08D"/>
            <w:vAlign w:val="center"/>
          </w:tcPr>
          <w:p w14:paraId="6A37BED6" w14:textId="77777777" w:rsidR="00022F57" w:rsidRPr="002E3918" w:rsidRDefault="00022F57" w:rsidP="002E391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918">
              <w:rPr>
                <w:rFonts w:cstheme="minorHAnsi"/>
                <w:b/>
                <w:sz w:val="20"/>
                <w:szCs w:val="20"/>
              </w:rPr>
              <w:t>PRAG PROLAZNOSTI</w:t>
            </w:r>
            <w:r w:rsidRPr="002E3918">
              <w:rPr>
                <w:rStyle w:val="Referencafusnote"/>
                <w:rFonts w:cstheme="minorHAnsi"/>
                <w:b/>
                <w:sz w:val="20"/>
                <w:szCs w:val="20"/>
              </w:rPr>
              <w:footnoteReference w:id="8"/>
            </w:r>
          </w:p>
        </w:tc>
        <w:tc>
          <w:tcPr>
            <w:tcW w:w="635" w:type="pct"/>
            <w:shd w:val="clear" w:color="auto" w:fill="A8D08D"/>
            <w:vAlign w:val="center"/>
          </w:tcPr>
          <w:p w14:paraId="77A106C8" w14:textId="77777777" w:rsidR="00022F57" w:rsidRPr="002E3918" w:rsidRDefault="00480E9E" w:rsidP="002E39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</w:tbl>
    <w:p w14:paraId="3012770E" w14:textId="77777777" w:rsidR="00022F57" w:rsidRPr="002E3918" w:rsidRDefault="00022F57" w:rsidP="00596553">
      <w:pPr>
        <w:jc w:val="both"/>
        <w:rPr>
          <w:rFonts w:cstheme="minorHAnsi"/>
        </w:rPr>
      </w:pPr>
    </w:p>
    <w:sectPr w:rsidR="00022F57" w:rsidRPr="002E3918" w:rsidSect="009C7B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DC6C" w14:textId="77777777" w:rsidR="0034429C" w:rsidRDefault="0034429C" w:rsidP="00022F57">
      <w:pPr>
        <w:spacing w:after="0" w:line="240" w:lineRule="auto"/>
      </w:pPr>
      <w:r>
        <w:separator/>
      </w:r>
    </w:p>
  </w:endnote>
  <w:endnote w:type="continuationSeparator" w:id="0">
    <w:p w14:paraId="617F2B1D" w14:textId="77777777" w:rsidR="0034429C" w:rsidRDefault="0034429C" w:rsidP="0002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7C8D" w14:textId="77777777" w:rsidR="0034429C" w:rsidRDefault="0034429C" w:rsidP="00022F57">
      <w:pPr>
        <w:spacing w:after="0" w:line="240" w:lineRule="auto"/>
      </w:pPr>
      <w:r>
        <w:separator/>
      </w:r>
    </w:p>
  </w:footnote>
  <w:footnote w:type="continuationSeparator" w:id="0">
    <w:p w14:paraId="739402AF" w14:textId="77777777" w:rsidR="0034429C" w:rsidRDefault="0034429C" w:rsidP="00022F57">
      <w:pPr>
        <w:spacing w:after="0" w:line="240" w:lineRule="auto"/>
      </w:pPr>
      <w:r>
        <w:continuationSeparator/>
      </w:r>
    </w:p>
  </w:footnote>
  <w:footnote w:id="1">
    <w:p w14:paraId="2BD05640" w14:textId="6A5296BA" w:rsidR="002E3918" w:rsidRPr="00205670" w:rsidRDefault="002E3918" w:rsidP="00205670">
      <w:pPr>
        <w:spacing w:after="120"/>
        <w:jc w:val="both"/>
        <w:rPr>
          <w:sz w:val="18"/>
          <w:szCs w:val="18"/>
        </w:rPr>
      </w:pPr>
      <w:r w:rsidRPr="00205670">
        <w:rPr>
          <w:rStyle w:val="Referencafusnot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</w:t>
      </w:r>
      <w:r w:rsidR="009C7BE5" w:rsidRPr="00205670">
        <w:rPr>
          <w:sz w:val="18"/>
          <w:szCs w:val="16"/>
        </w:rPr>
        <w:t>Nositelj projekta</w:t>
      </w:r>
      <w:r w:rsidR="00202C55" w:rsidRPr="00205670">
        <w:rPr>
          <w:sz w:val="18"/>
          <w:szCs w:val="16"/>
        </w:rPr>
        <w:t xml:space="preserve"> dostavlja obrazloženje, ocjenjivači prosuđuju </w:t>
      </w:r>
      <w:r w:rsidRPr="00205670">
        <w:rPr>
          <w:sz w:val="18"/>
          <w:szCs w:val="16"/>
        </w:rPr>
        <w:t>(uz C3: Poboljšanje kvalitete života i stvaranje radnih mjesta i C2: Očuvanje identiteta područja - zaštita, promicanje i razvoj prirodne, tradicijske i kulturne baštine i/ili C1: Održivi razvoj strateških gospodarskih grana LAG područja).</w:t>
      </w:r>
      <w:r w:rsidR="009C7BE5" w:rsidRPr="00205670">
        <w:rPr>
          <w:sz w:val="18"/>
          <w:szCs w:val="16"/>
        </w:rPr>
        <w:t xml:space="preserve"> </w:t>
      </w:r>
      <w:r w:rsidR="009C7BE5" w:rsidRPr="0092518E">
        <w:rPr>
          <w:rFonts w:cstheme="minorHAnsi"/>
          <w:color w:val="000000"/>
          <w:sz w:val="18"/>
          <w:szCs w:val="18"/>
        </w:rPr>
        <w:t xml:space="preserve">Nositelj projekta treba obrazložiti u Prilogu III. Opis projekta na koji način ulaganje doprinosi ciljevima (minimalno 2 cilja) LRS LAG-a „Laura“, kako bi se ostvarili bodovi po ovom kriteriju. LRS LAG-a „Laura“ dostupna je na </w:t>
      </w:r>
      <w:hyperlink r:id="rId1" w:history="1">
        <w:r w:rsidR="009C7BE5" w:rsidRPr="0092518E">
          <w:rPr>
            <w:rStyle w:val="Hiperveza"/>
            <w:rFonts w:cstheme="minorHAnsi"/>
            <w:sz w:val="18"/>
            <w:szCs w:val="18"/>
            <w:u w:val="none"/>
          </w:rPr>
          <w:t>www.lag-laura.hr</w:t>
        </w:r>
      </w:hyperlink>
      <w:r w:rsidR="009C7BE5" w:rsidRPr="0092518E">
        <w:rPr>
          <w:rFonts w:cstheme="minorHAnsi"/>
          <w:color w:val="000000"/>
          <w:sz w:val="18"/>
          <w:szCs w:val="18"/>
        </w:rPr>
        <w:t>. Doprinos Cilju 3., može se dokazati isključivo stvaranjem minimalno jednog radnog mjesta (zapošljavanjem osobe). Zapošljavanje je potrebno obrazložiti u točki 3.4.2. Priloga III. Opis projekta.</w:t>
      </w:r>
    </w:p>
  </w:footnote>
  <w:footnote w:id="2">
    <w:p w14:paraId="7289953C" w14:textId="77777777" w:rsidR="002E3918" w:rsidRPr="00205670" w:rsidRDefault="002E3918" w:rsidP="00632E5F">
      <w:pPr>
        <w:pStyle w:val="Tekstfusnote"/>
        <w:spacing w:after="120"/>
        <w:jc w:val="both"/>
        <w:rPr>
          <w:sz w:val="18"/>
          <w:szCs w:val="16"/>
        </w:rPr>
      </w:pPr>
      <w:r w:rsidRPr="00205670">
        <w:rPr>
          <w:rStyle w:val="Referencafusnot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Dječji vrtić, rekonstrukcija i opremanje prostora za izvođenje predškolskog programa u osnovnoj školi te </w:t>
      </w:r>
      <w:r w:rsidR="00480E9E" w:rsidRPr="00205670">
        <w:rPr>
          <w:sz w:val="18"/>
          <w:szCs w:val="16"/>
        </w:rPr>
        <w:t>r</w:t>
      </w:r>
      <w:r w:rsidRPr="00205670">
        <w:rPr>
          <w:sz w:val="18"/>
          <w:szCs w:val="16"/>
        </w:rPr>
        <w:t>ekonstrukcija i opremanje prostora</w:t>
      </w:r>
      <w:r w:rsidR="00480E9E" w:rsidRPr="00205670">
        <w:rPr>
          <w:sz w:val="18"/>
          <w:szCs w:val="16"/>
        </w:rPr>
        <w:t xml:space="preserve"> </w:t>
      </w:r>
      <w:r w:rsidRPr="00205670">
        <w:rPr>
          <w:sz w:val="18"/>
          <w:szCs w:val="16"/>
        </w:rPr>
        <w:t>za igraonicu pri knjižnici, zdravstvenoj, socijalnoj, kulturnoj i sportskoj ustanovi, udruzi te drugoj pravnoj osobi u kojoj se provode kraći</w:t>
      </w:r>
      <w:r w:rsidR="00480E9E" w:rsidRPr="00205670">
        <w:rPr>
          <w:sz w:val="18"/>
          <w:szCs w:val="16"/>
        </w:rPr>
        <w:t xml:space="preserve"> </w:t>
      </w:r>
      <w:r w:rsidRPr="00205670">
        <w:rPr>
          <w:sz w:val="18"/>
          <w:szCs w:val="16"/>
        </w:rPr>
        <w:t>programi odgojno-obrazovnog rada s djecom rane i predškolske dobi uz suglasnost Ministarstva znanosti, obrazovanja i sporta sukladno</w:t>
      </w:r>
      <w:r w:rsidR="00480E9E" w:rsidRPr="00205670">
        <w:rPr>
          <w:sz w:val="18"/>
          <w:szCs w:val="16"/>
        </w:rPr>
        <w:t xml:space="preserve"> </w:t>
      </w:r>
      <w:r w:rsidRPr="00205670">
        <w:rPr>
          <w:sz w:val="18"/>
          <w:szCs w:val="16"/>
        </w:rPr>
        <w:t xml:space="preserve">odredbama Zakona o predškolskom odgoju i </w:t>
      </w:r>
      <w:r w:rsidR="009F1A2F" w:rsidRPr="00205670">
        <w:rPr>
          <w:sz w:val="18"/>
          <w:szCs w:val="16"/>
        </w:rPr>
        <w:t>obrazovanju</w:t>
      </w:r>
      <w:r w:rsidRPr="00205670">
        <w:rPr>
          <w:sz w:val="18"/>
          <w:szCs w:val="16"/>
        </w:rPr>
        <w:t xml:space="preserve"> (NN 10/97, 107/07 i 94/13).</w:t>
      </w:r>
    </w:p>
  </w:footnote>
  <w:footnote w:id="3">
    <w:p w14:paraId="232F23A6" w14:textId="60BE1A06" w:rsidR="002E3918" w:rsidRPr="00205670" w:rsidRDefault="002E3918" w:rsidP="00632E5F">
      <w:pPr>
        <w:pStyle w:val="Tekstfusnote"/>
        <w:spacing w:after="120"/>
        <w:jc w:val="both"/>
        <w:rPr>
          <w:sz w:val="18"/>
          <w:szCs w:val="16"/>
        </w:rPr>
      </w:pPr>
      <w:r w:rsidRPr="00205670">
        <w:rPr>
          <w:rStyle w:val="Referencafusnot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</w:t>
      </w:r>
      <w:r w:rsidR="00590413" w:rsidRPr="00205670">
        <w:rPr>
          <w:sz w:val="18"/>
          <w:szCs w:val="16"/>
        </w:rPr>
        <w:t>Npr.</w:t>
      </w:r>
      <w:r w:rsidRPr="00205670">
        <w:rPr>
          <w:sz w:val="18"/>
          <w:szCs w:val="16"/>
        </w:rPr>
        <w:t xml:space="preserve"> društveni domovi, kulturni centri, vatrogasni domovi i spremišta, planinarski domovi i skloništa, sportske građevine, objekti za slatkovodni sportski ribolov.</w:t>
      </w:r>
    </w:p>
  </w:footnote>
  <w:footnote w:id="4">
    <w:p w14:paraId="62774CBA" w14:textId="4BF2EF76" w:rsidR="00022F57" w:rsidRPr="00205670" w:rsidRDefault="00022F57" w:rsidP="00632E5F">
      <w:pPr>
        <w:pStyle w:val="Tekstfusnote"/>
        <w:spacing w:after="120"/>
        <w:jc w:val="both"/>
        <w:rPr>
          <w:rFonts w:cs="Times New Roman"/>
          <w:sz w:val="18"/>
          <w:szCs w:val="16"/>
        </w:rPr>
      </w:pPr>
      <w:r w:rsidRPr="00205670">
        <w:rPr>
          <w:rStyle w:val="Referencafusnote"/>
          <w:rFonts w:cs="Times New Roman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</w:t>
      </w:r>
      <w:r w:rsidR="009C7BE5" w:rsidRPr="00205670">
        <w:rPr>
          <w:rFonts w:cs="Times New Roman"/>
          <w:sz w:val="18"/>
          <w:szCs w:val="16"/>
        </w:rPr>
        <w:t>Nositelj projekta</w:t>
      </w:r>
      <w:r w:rsidR="002E3918" w:rsidRPr="00205670">
        <w:rPr>
          <w:rFonts w:cs="Times New Roman"/>
          <w:sz w:val="18"/>
          <w:szCs w:val="16"/>
        </w:rPr>
        <w:t xml:space="preserve"> dostavlja </w:t>
      </w:r>
      <w:r w:rsidR="009C7BE5" w:rsidRPr="00205670">
        <w:rPr>
          <w:rFonts w:cs="Times New Roman"/>
          <w:sz w:val="18"/>
          <w:szCs w:val="16"/>
        </w:rPr>
        <w:t xml:space="preserve"> </w:t>
      </w:r>
      <w:r w:rsidR="002E3918" w:rsidRPr="00205670">
        <w:rPr>
          <w:rFonts w:cs="Times New Roman"/>
          <w:sz w:val="18"/>
          <w:szCs w:val="16"/>
        </w:rPr>
        <w:t>naziv, vrstu te oznaku</w:t>
      </w:r>
      <w:r w:rsidR="009C7BE5" w:rsidRPr="00205670">
        <w:rPr>
          <w:rFonts w:cs="Times New Roman"/>
          <w:sz w:val="18"/>
          <w:szCs w:val="16"/>
        </w:rPr>
        <w:t xml:space="preserve"> kulturnog dobra</w:t>
      </w:r>
      <w:r w:rsidR="002E3918" w:rsidRPr="00205670">
        <w:rPr>
          <w:rFonts w:cs="Times New Roman"/>
          <w:sz w:val="18"/>
          <w:szCs w:val="16"/>
        </w:rPr>
        <w:t xml:space="preserve">, </w:t>
      </w:r>
      <w:r w:rsidR="009C7BE5" w:rsidRPr="00205670">
        <w:rPr>
          <w:rFonts w:cs="Times New Roman"/>
          <w:sz w:val="18"/>
          <w:szCs w:val="16"/>
        </w:rPr>
        <w:t xml:space="preserve">na način da je isto provjerljivo u </w:t>
      </w:r>
      <w:r w:rsidR="002E3918" w:rsidRPr="000D1F52">
        <w:rPr>
          <w:rFonts w:cs="Times New Roman"/>
          <w:sz w:val="18"/>
          <w:szCs w:val="16"/>
        </w:rPr>
        <w:t xml:space="preserve"> Ministarstvu kulture, Registru kulturnih dobara RH (</w:t>
      </w:r>
      <w:hyperlink r:id="rId2" w:history="1">
        <w:r w:rsidR="00584E2E" w:rsidRPr="00205670">
          <w:rPr>
            <w:rStyle w:val="Hiperveza"/>
            <w:rFonts w:cs="Times New Roman"/>
            <w:sz w:val="18"/>
            <w:szCs w:val="16"/>
          </w:rPr>
          <w:t>https://www.min-kulture.hr/default.aspx?id=6212</w:t>
        </w:r>
      </w:hyperlink>
      <w:r w:rsidR="002E3918" w:rsidRPr="00205670">
        <w:rPr>
          <w:rFonts w:cs="Times New Roman"/>
          <w:sz w:val="18"/>
          <w:szCs w:val="16"/>
        </w:rPr>
        <w:t>), sukladno Zakonu o zaštiti i očuvanju kulturnih dobara (</w:t>
      </w:r>
      <w:r w:rsidR="00202C55" w:rsidRPr="00205670">
        <w:rPr>
          <w:rFonts w:cs="Times New Roman"/>
          <w:sz w:val="18"/>
          <w:szCs w:val="16"/>
        </w:rPr>
        <w:t xml:space="preserve">NN </w:t>
      </w:r>
      <w:r w:rsidR="00254A44">
        <w:rPr>
          <w:rFonts w:cs="Times New Roman"/>
          <w:sz w:val="18"/>
          <w:szCs w:val="16"/>
        </w:rPr>
        <w:t>62/20</w:t>
      </w:r>
      <w:r w:rsidR="00886418">
        <w:rPr>
          <w:rFonts w:cs="Times New Roman"/>
          <w:sz w:val="18"/>
          <w:szCs w:val="16"/>
        </w:rPr>
        <w:t>,</w:t>
      </w:r>
      <w:r w:rsidR="00202C55" w:rsidRPr="00205670">
        <w:rPr>
          <w:rFonts w:cs="Times New Roman"/>
          <w:sz w:val="18"/>
          <w:szCs w:val="16"/>
        </w:rPr>
        <w:t>69/99,151/03, 157/03, 100/04, 87/09, 88/10, 61/11, 25/12, 136/12, 157/13, 152/14, 98/15, 44/17</w:t>
      </w:r>
      <w:r w:rsidR="00D75598" w:rsidRPr="00205670">
        <w:rPr>
          <w:rFonts w:cs="Times New Roman"/>
          <w:sz w:val="18"/>
          <w:szCs w:val="16"/>
        </w:rPr>
        <w:t xml:space="preserve"> i</w:t>
      </w:r>
      <w:r w:rsidR="00202C55" w:rsidRPr="00205670">
        <w:rPr>
          <w:rFonts w:cs="Times New Roman"/>
          <w:sz w:val="18"/>
          <w:szCs w:val="16"/>
        </w:rPr>
        <w:t xml:space="preserve"> 90/18)</w:t>
      </w:r>
      <w:r w:rsidR="002E3918" w:rsidRPr="00205670">
        <w:rPr>
          <w:rFonts w:cs="Times New Roman"/>
          <w:sz w:val="18"/>
          <w:szCs w:val="16"/>
        </w:rPr>
        <w:t>.</w:t>
      </w:r>
      <w:r w:rsidR="009C7BE5" w:rsidRPr="00205670">
        <w:rPr>
          <w:rFonts w:cs="Times New Roman"/>
          <w:sz w:val="18"/>
          <w:szCs w:val="16"/>
        </w:rPr>
        <w:t xml:space="preserve"> </w:t>
      </w:r>
      <w:r w:rsidR="009C7BE5" w:rsidRPr="0092518E">
        <w:rPr>
          <w:rFonts w:cstheme="minorHAnsi"/>
          <w:color w:val="000000"/>
        </w:rPr>
        <w:t xml:space="preserve">Naziv, vrstu te oznaku kulturnog dobra nositelj projekta treba navesti u </w:t>
      </w:r>
      <w:r w:rsidR="00205670" w:rsidRPr="0092518E">
        <w:rPr>
          <w:rFonts w:cstheme="minorHAnsi"/>
          <w:color w:val="000000"/>
          <w:sz w:val="18"/>
          <w:szCs w:val="18"/>
        </w:rPr>
        <w:t>Prilogu III. Opis projekta uz obrazloženje n</w:t>
      </w:r>
      <w:r w:rsidR="009C7BE5" w:rsidRPr="0092518E">
        <w:rPr>
          <w:rFonts w:cstheme="minorHAnsi"/>
          <w:color w:val="000000"/>
        </w:rPr>
        <w:t>a koji je način ulaganje povezano sa zaštićenim kulturnim dobrom LAG-a</w:t>
      </w:r>
      <w:r w:rsidR="00205670" w:rsidRPr="0092518E">
        <w:rPr>
          <w:rFonts w:cstheme="minorHAnsi"/>
          <w:color w:val="000000"/>
        </w:rPr>
        <w:t>.</w:t>
      </w:r>
    </w:p>
  </w:footnote>
  <w:footnote w:id="5">
    <w:p w14:paraId="15C768F8" w14:textId="77777777" w:rsidR="002E3918" w:rsidRPr="00205670" w:rsidRDefault="002E3918" w:rsidP="00632E5F">
      <w:pPr>
        <w:pStyle w:val="Tekstfusnote"/>
        <w:spacing w:after="120"/>
        <w:jc w:val="both"/>
        <w:rPr>
          <w:sz w:val="18"/>
          <w:szCs w:val="16"/>
        </w:rPr>
      </w:pPr>
      <w:r w:rsidRPr="00205670">
        <w:rPr>
          <w:rStyle w:val="Referencafusnot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Javne zelene površine – parkovi i sl.; pješačke staze; pješačke zone; otvoreni odvodni kanali koji nisu sastavni dio ceste; javne prometne površine – trgovi, pothodnici, nadvožnjaci, javne stube i prolazi; tržnice; sportske građevine kojim ne upravlja udruga, rekreacijske zone na rijekama i jezerima, biciklističke staze i trake, tematski putovi i parkovi, turistički informativni centri</w:t>
      </w:r>
      <w:r w:rsidR="00480E9E" w:rsidRPr="00205670">
        <w:rPr>
          <w:sz w:val="18"/>
          <w:szCs w:val="16"/>
        </w:rPr>
        <w:t>.</w:t>
      </w:r>
      <w:bookmarkStart w:id="0" w:name="_GoBack"/>
      <w:bookmarkEnd w:id="0"/>
    </w:p>
  </w:footnote>
  <w:footnote w:id="6">
    <w:p w14:paraId="1E12AD11" w14:textId="5F0573B5" w:rsidR="00480E9E" w:rsidRPr="00205670" w:rsidRDefault="00480E9E" w:rsidP="00632E5F">
      <w:pPr>
        <w:pStyle w:val="Tekstfusnote"/>
        <w:spacing w:after="120"/>
        <w:jc w:val="both"/>
        <w:rPr>
          <w:sz w:val="18"/>
          <w:szCs w:val="16"/>
        </w:rPr>
      </w:pPr>
      <w:r w:rsidRPr="00082D17">
        <w:rPr>
          <w:rStyle w:val="Referencafusnote"/>
          <w:sz w:val="18"/>
          <w:szCs w:val="16"/>
        </w:rPr>
        <w:footnoteRef/>
      </w:r>
      <w:r w:rsidRPr="00082D17">
        <w:rPr>
          <w:sz w:val="18"/>
          <w:szCs w:val="16"/>
        </w:rPr>
        <w:t xml:space="preserve"> </w:t>
      </w:r>
      <w:r w:rsidR="00205670" w:rsidRPr="00082D17">
        <w:rPr>
          <w:rFonts w:cs="Times New Roman"/>
          <w:sz w:val="18"/>
          <w:szCs w:val="16"/>
        </w:rPr>
        <w:t>Nositelj projekta</w:t>
      </w:r>
      <w:r w:rsidRPr="00082D17">
        <w:rPr>
          <w:sz w:val="18"/>
          <w:szCs w:val="16"/>
        </w:rPr>
        <w:t xml:space="preserve"> dostavlja obrazloženje</w:t>
      </w:r>
      <w:r w:rsidR="00FD2155" w:rsidRPr="00082D17">
        <w:rPr>
          <w:sz w:val="18"/>
          <w:szCs w:val="16"/>
        </w:rPr>
        <w:t xml:space="preserve">, ocjenjivači prosuđuju. </w:t>
      </w:r>
      <w:r w:rsidRPr="00082D17">
        <w:rPr>
          <w:sz w:val="18"/>
          <w:szCs w:val="16"/>
        </w:rPr>
        <w:t>Inovativnost podrazumijeva nove, inovativne  mogućnosti podizanja kvalitete života u području ulaganja.</w:t>
      </w:r>
      <w:r w:rsidR="00205670" w:rsidRPr="00082D17">
        <w:rPr>
          <w:sz w:val="18"/>
          <w:szCs w:val="16"/>
        </w:rPr>
        <w:t xml:space="preserve"> </w:t>
      </w:r>
      <w:r w:rsidR="00205670" w:rsidRPr="00082D17">
        <w:rPr>
          <w:rFonts w:cstheme="minorHAnsi"/>
          <w:color w:val="000000"/>
          <w:sz w:val="18"/>
          <w:szCs w:val="18"/>
        </w:rPr>
        <w:t>Nositelj projekta treba obrazložiti u Prilogu III. Opis projekta na koji način je</w:t>
      </w:r>
      <w:r w:rsidR="00205670" w:rsidRPr="00205670">
        <w:rPr>
          <w:rFonts w:cstheme="minorHAnsi"/>
          <w:color w:val="000000"/>
          <w:sz w:val="18"/>
          <w:szCs w:val="18"/>
        </w:rPr>
        <w:t xml:space="preserve"> ulaganje inovativno.</w:t>
      </w:r>
    </w:p>
  </w:footnote>
  <w:footnote w:id="7">
    <w:p w14:paraId="4D8616C7" w14:textId="77777777" w:rsidR="00480E9E" w:rsidRPr="00205670" w:rsidRDefault="00480E9E" w:rsidP="00632E5F">
      <w:pPr>
        <w:pStyle w:val="Tekstfusnote"/>
        <w:spacing w:after="120"/>
        <w:jc w:val="both"/>
        <w:rPr>
          <w:sz w:val="18"/>
          <w:szCs w:val="16"/>
        </w:rPr>
      </w:pPr>
      <w:r w:rsidRPr="00205670">
        <w:rPr>
          <w:rStyle w:val="Referencafusnote"/>
          <w:sz w:val="18"/>
          <w:szCs w:val="16"/>
        </w:rPr>
        <w:footnoteRef/>
      </w:r>
      <w:r w:rsidRPr="00205670">
        <w:rPr>
          <w:sz w:val="18"/>
          <w:szCs w:val="16"/>
        </w:rPr>
        <w:t xml:space="preserve"> Kriteriji odabira broj 2, 3 i 5 su međusobno isključivi (ili 2 ili 3 ili 5).</w:t>
      </w:r>
    </w:p>
  </w:footnote>
  <w:footnote w:id="8">
    <w:p w14:paraId="2C24B393" w14:textId="77777777" w:rsidR="00022F57" w:rsidRPr="00205670" w:rsidRDefault="00022F57" w:rsidP="00632E5F">
      <w:pPr>
        <w:pStyle w:val="Tekstfusnote"/>
        <w:spacing w:after="120"/>
        <w:jc w:val="both"/>
        <w:rPr>
          <w:sz w:val="18"/>
          <w:szCs w:val="16"/>
        </w:rPr>
      </w:pPr>
      <w:r w:rsidRPr="00205670">
        <w:rPr>
          <w:rStyle w:val="Referencafusnote"/>
          <w:rFonts w:cs="Times New Roman"/>
          <w:sz w:val="18"/>
          <w:szCs w:val="16"/>
        </w:rPr>
        <w:footnoteRef/>
      </w:r>
      <w:r w:rsidRPr="00205670">
        <w:rPr>
          <w:rFonts w:cs="Times New Roman"/>
          <w:sz w:val="18"/>
          <w:szCs w:val="16"/>
        </w:rPr>
        <w:t xml:space="preserve"> </w:t>
      </w:r>
      <w:r w:rsidRPr="00205670">
        <w:rPr>
          <w:rFonts w:eastAsia="Times New Roman" w:cs="Times New Roman"/>
          <w:sz w:val="18"/>
          <w:szCs w:val="16"/>
          <w:lang w:eastAsia="hr-HR"/>
        </w:rPr>
        <w:t>Financirati će se samo oni projekti koji ostvaruju minimalan broj bodova.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57"/>
    <w:rsid w:val="00022F57"/>
    <w:rsid w:val="00082D17"/>
    <w:rsid w:val="000C2DF4"/>
    <w:rsid w:val="000D1F52"/>
    <w:rsid w:val="000E5EE8"/>
    <w:rsid w:val="0014798F"/>
    <w:rsid w:val="00166A89"/>
    <w:rsid w:val="00202C55"/>
    <w:rsid w:val="00205670"/>
    <w:rsid w:val="00254A44"/>
    <w:rsid w:val="002E3918"/>
    <w:rsid w:val="00326E54"/>
    <w:rsid w:val="00330158"/>
    <w:rsid w:val="0034429C"/>
    <w:rsid w:val="003D503E"/>
    <w:rsid w:val="00460DAD"/>
    <w:rsid w:val="00474953"/>
    <w:rsid w:val="00480E9E"/>
    <w:rsid w:val="00481A57"/>
    <w:rsid w:val="004850D9"/>
    <w:rsid w:val="00510CFE"/>
    <w:rsid w:val="005711B1"/>
    <w:rsid w:val="00584E2E"/>
    <w:rsid w:val="00590413"/>
    <w:rsid w:val="00596114"/>
    <w:rsid w:val="00596553"/>
    <w:rsid w:val="005E13BD"/>
    <w:rsid w:val="00632E5F"/>
    <w:rsid w:val="00746760"/>
    <w:rsid w:val="007B5EF5"/>
    <w:rsid w:val="00850E82"/>
    <w:rsid w:val="00886418"/>
    <w:rsid w:val="0092518E"/>
    <w:rsid w:val="009C7BE5"/>
    <w:rsid w:val="009F1A2F"/>
    <w:rsid w:val="00A1527B"/>
    <w:rsid w:val="00AC1E1B"/>
    <w:rsid w:val="00AD7C3F"/>
    <w:rsid w:val="00BE75F9"/>
    <w:rsid w:val="00D75598"/>
    <w:rsid w:val="00D85954"/>
    <w:rsid w:val="00ED767D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F4E8"/>
  <w15:chartTrackingRefBased/>
  <w15:docId w15:val="{EAEC2DA9-1B5D-4672-AA28-DAAF5D6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22F5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22F57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022F5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2C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2C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2C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2C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2C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C5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4E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C7BE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-kulture.hr/default.aspx?id=6212" TargetMode="External"/><Relationship Id="rId1" Type="http://schemas.openxmlformats.org/officeDocument/2006/relationships/hyperlink" Target="http://www.lag-lau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FCC0-7EC8-4ED1-A4AD-A9C50FE0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mare</cp:lastModifiedBy>
  <cp:revision>2</cp:revision>
  <dcterms:created xsi:type="dcterms:W3CDTF">2021-11-22T08:56:00Z</dcterms:created>
  <dcterms:modified xsi:type="dcterms:W3CDTF">2021-11-22T08:56:00Z</dcterms:modified>
</cp:coreProperties>
</file>