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A" w:rsidRPr="00737675" w:rsidRDefault="008F7D5A" w:rsidP="00D0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after="200"/>
        <w:jc w:val="center"/>
        <w:rPr>
          <w:rFonts w:ascii="Times New Roman" w:eastAsia="Times New Roman" w:hAnsi="Times New Roman"/>
          <w:b/>
          <w:sz w:val="28"/>
          <w:szCs w:val="18"/>
        </w:rPr>
      </w:pPr>
      <w:bookmarkStart w:id="0" w:name="_GoBack"/>
      <w:bookmarkEnd w:id="0"/>
      <w:r w:rsidRPr="00737675">
        <w:rPr>
          <w:rFonts w:ascii="Times New Roman" w:eastAsia="Times New Roman" w:hAnsi="Times New Roman"/>
          <w:b/>
          <w:sz w:val="28"/>
          <w:szCs w:val="18"/>
        </w:rPr>
        <w:t xml:space="preserve">CENTAR ZA OBUKU SV. FILIP I JAKOV POZIVA </w:t>
      </w:r>
    </w:p>
    <w:p w:rsidR="0002589B" w:rsidRPr="00B83BB9" w:rsidRDefault="008F7D5A" w:rsidP="00B8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spacing w:after="200"/>
        <w:jc w:val="center"/>
        <w:rPr>
          <w:rFonts w:ascii="Times New Roman" w:eastAsia="Times New Roman" w:hAnsi="Times New Roman"/>
          <w:b/>
          <w:sz w:val="28"/>
          <w:szCs w:val="18"/>
        </w:rPr>
      </w:pPr>
      <w:r w:rsidRPr="00737675">
        <w:rPr>
          <w:rFonts w:ascii="Times New Roman" w:eastAsia="Times New Roman" w:hAnsi="Times New Roman"/>
          <w:b/>
          <w:sz w:val="28"/>
          <w:szCs w:val="18"/>
        </w:rPr>
        <w:t>NEZAPOSLENE NA PRIJAVU ZA EDUKACIJE</w:t>
      </w:r>
      <w:r w:rsidR="003911A7">
        <w:rPr>
          <w:rFonts w:ascii="Times New Roman" w:eastAsia="Times New Roman" w:hAnsi="Times New Roman"/>
          <w:b/>
          <w:sz w:val="28"/>
          <w:szCs w:val="18"/>
        </w:rPr>
        <w:t xml:space="preserve"> </w:t>
      </w:r>
      <w:r w:rsidR="007B538F">
        <w:rPr>
          <w:rFonts w:ascii="Times New Roman" w:eastAsia="Times New Roman" w:hAnsi="Times New Roman"/>
          <w:b/>
          <w:sz w:val="28"/>
          <w:szCs w:val="18"/>
        </w:rPr>
        <w:t>U SIJEČNJU 2016</w:t>
      </w:r>
      <w:r w:rsidR="007843CE" w:rsidRPr="00737675">
        <w:rPr>
          <w:rFonts w:ascii="Times New Roman" w:eastAsia="Times New Roman" w:hAnsi="Times New Roman"/>
          <w:b/>
          <w:sz w:val="28"/>
          <w:szCs w:val="18"/>
        </w:rPr>
        <w:t xml:space="preserve">. </w:t>
      </w:r>
    </w:p>
    <w:p w:rsidR="00BC407F" w:rsidRPr="00E174C8" w:rsidRDefault="005901B2" w:rsidP="00BC407F">
      <w:pPr>
        <w:tabs>
          <w:tab w:val="left" w:pos="240"/>
        </w:tabs>
        <w:spacing w:after="20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ab/>
      </w:r>
      <w:r w:rsidR="00BC407F" w:rsidRPr="00E174C8">
        <w:rPr>
          <w:rFonts w:ascii="Times New Roman" w:eastAsia="Times New Roman" w:hAnsi="Times New Roman"/>
        </w:rPr>
        <w:t>U sklopu provedbe EU projekta Centar za obuku Sv. Filip i Jakov (Training centre Sv. Filip i Jakov) Općina Sv. Filip i Jakov zajedno sa partnerima Hrvatskim zavodom za zapošljavanje - područni ured Zadar, Lokalnom akcijskom grupom (LAG) Laura, Općinom Pašman i Općinom Galovac poziva sve nezaposlene osobe na prijavu za edukacije u jednom ili više od ponuđenih programa:</w:t>
      </w:r>
    </w:p>
    <w:p w:rsidR="008D2C21" w:rsidRPr="0002589B" w:rsidRDefault="008D2C21" w:rsidP="0002589B">
      <w:pPr>
        <w:pStyle w:val="Odlomakpopisa"/>
        <w:numPr>
          <w:ilvl w:val="0"/>
          <w:numId w:val="13"/>
        </w:numPr>
        <w:spacing w:after="200" w:line="276" w:lineRule="auto"/>
        <w:ind w:left="714" w:hanging="357"/>
        <w:jc w:val="center"/>
        <w:rPr>
          <w:rFonts w:ascii="Times New Roman" w:hAnsi="Times New Roman"/>
          <w:b/>
          <w:sz w:val="24"/>
        </w:rPr>
      </w:pPr>
      <w:r w:rsidRPr="0002589B">
        <w:rPr>
          <w:rFonts w:ascii="Times New Roman" w:hAnsi="Times New Roman"/>
          <w:b/>
          <w:sz w:val="24"/>
        </w:rPr>
        <w:t xml:space="preserve">Vještine osobne prezentacije </w:t>
      </w:r>
      <w:r w:rsidR="003911A7">
        <w:rPr>
          <w:rFonts w:ascii="Times New Roman" w:hAnsi="Times New Roman"/>
          <w:b/>
          <w:sz w:val="24"/>
        </w:rPr>
        <w:t xml:space="preserve">i pisanje životopisa na hrvatskom </w:t>
      </w:r>
      <w:r w:rsidRPr="0002589B">
        <w:rPr>
          <w:rFonts w:ascii="Times New Roman" w:hAnsi="Times New Roman"/>
          <w:b/>
          <w:sz w:val="24"/>
        </w:rPr>
        <w:t>jeziku</w:t>
      </w:r>
    </w:p>
    <w:p w:rsidR="008D2C21" w:rsidRPr="0002589B" w:rsidRDefault="003911A7" w:rsidP="0002589B">
      <w:pPr>
        <w:pStyle w:val="Odlomakpopisa"/>
        <w:numPr>
          <w:ilvl w:val="0"/>
          <w:numId w:val="13"/>
        </w:numPr>
        <w:spacing w:after="200" w:line="276" w:lineRule="auto"/>
        <w:ind w:left="714" w:hanging="357"/>
        <w:jc w:val="center"/>
        <w:rPr>
          <w:rFonts w:ascii="Times New Roman" w:hAnsi="Times New Roman"/>
          <w:b/>
          <w:sz w:val="24"/>
        </w:rPr>
      </w:pPr>
      <w:r w:rsidRPr="0002589B">
        <w:rPr>
          <w:rFonts w:ascii="Times New Roman" w:hAnsi="Times New Roman"/>
          <w:b/>
          <w:sz w:val="24"/>
        </w:rPr>
        <w:t xml:space="preserve">Vještine osobne prezentacije </w:t>
      </w:r>
      <w:r>
        <w:rPr>
          <w:rFonts w:ascii="Times New Roman" w:hAnsi="Times New Roman"/>
          <w:b/>
          <w:sz w:val="24"/>
        </w:rPr>
        <w:t xml:space="preserve">i pisanje životopisa na </w:t>
      </w:r>
      <w:r w:rsidR="008D2C21" w:rsidRPr="0002589B">
        <w:rPr>
          <w:rFonts w:ascii="Times New Roman" w:hAnsi="Times New Roman"/>
          <w:b/>
          <w:sz w:val="24"/>
        </w:rPr>
        <w:t>engleskom jeziku</w:t>
      </w:r>
    </w:p>
    <w:p w:rsidR="004D468F" w:rsidRPr="00926700" w:rsidRDefault="00375127" w:rsidP="00F50454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i/>
          <w:sz w:val="24"/>
          <w:lang w:val="hr-BA" w:eastAsia="hr-HR"/>
        </w:rPr>
      </w:pPr>
      <w:r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>Edukacija je financirana od strane Europske unije i Općine Sv. Filip i Jakov</w:t>
      </w:r>
      <w:r w:rsidR="00BC407F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 xml:space="preserve"> sa partnerima</w:t>
      </w:r>
      <w:r w:rsidR="00E174C8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 xml:space="preserve">, a </w:t>
      </w:r>
      <w:r w:rsidR="00DD73E0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>osigurani su i troškovi prijevoza za polaznike</w:t>
      </w:r>
      <w:r w:rsidR="00926700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 xml:space="preserve"> kojima će po završetku biti dodijeljene potvrde o uspješnom završenim </w:t>
      </w:r>
      <w:r w:rsid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 xml:space="preserve">edukacijskim </w:t>
      </w:r>
      <w:r w:rsidR="00926700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>programima</w:t>
      </w:r>
      <w:r w:rsidR="00DD73E0" w:rsidRPr="00926700">
        <w:rPr>
          <w:rFonts w:ascii="Times New Roman" w:eastAsia="Times New Roman" w:hAnsi="Times New Roman"/>
          <w:bCs/>
          <w:i/>
          <w:sz w:val="24"/>
          <w:lang w:val="hr-BA" w:eastAsia="hr-HR"/>
        </w:rPr>
        <w:t>.</w:t>
      </w:r>
    </w:p>
    <w:p w:rsidR="00EC5DC4" w:rsidRDefault="004B6C3B" w:rsidP="0002589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4"/>
          <w:lang w:val="hr-BA" w:eastAsia="hr-HR"/>
        </w:rPr>
      </w:pPr>
      <w:r w:rsidRPr="00737675">
        <w:rPr>
          <w:rFonts w:ascii="Times New Roman" w:eastAsia="Times New Roman" w:hAnsi="Times New Roman"/>
          <w:sz w:val="24"/>
          <w:lang w:val="hr-BA" w:eastAsia="hr-HR"/>
        </w:rPr>
        <w:t>Prijaviti se i saznati više informacija možete</w:t>
      </w:r>
      <w:r w:rsidR="000B45E1" w:rsidRPr="00737675">
        <w:rPr>
          <w:rFonts w:ascii="Times New Roman" w:eastAsia="Times New Roman" w:hAnsi="Times New Roman"/>
          <w:sz w:val="24"/>
          <w:lang w:val="hr-BA" w:eastAsia="hr-HR"/>
        </w:rPr>
        <w:t xml:space="preserve"> putem</w:t>
      </w:r>
      <w:r w:rsidR="0002589B">
        <w:rPr>
          <w:rFonts w:ascii="Times New Roman" w:eastAsia="Times New Roman" w:hAnsi="Times New Roman"/>
          <w:sz w:val="24"/>
          <w:lang w:val="hr-BA" w:eastAsia="hr-HR"/>
        </w:rPr>
        <w:t>:</w:t>
      </w:r>
    </w:p>
    <w:p w:rsidR="0002589B" w:rsidRPr="00737675" w:rsidRDefault="0002589B" w:rsidP="00E174C8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lang w:val="hr-BA" w:eastAsia="hr-HR"/>
        </w:rPr>
      </w:pPr>
    </w:p>
    <w:p w:rsidR="00EC5DC4" w:rsidRPr="00737675" w:rsidRDefault="000B45E1" w:rsidP="008F7D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</w:pPr>
      <w:r w:rsidRPr="00737675"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  <w:t>web stranica</w:t>
      </w:r>
      <w:r w:rsidR="004B6C3B" w:rsidRPr="00737675"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  <w:t xml:space="preserve">: </w:t>
      </w:r>
      <w:hyperlink r:id="rId8" w:history="1">
        <w:r w:rsidR="0002589B" w:rsidRPr="00737675">
          <w:rPr>
            <w:rStyle w:val="Hiperveza"/>
            <w:rFonts w:ascii="Times New Roman" w:eastAsia="Times New Roman" w:hAnsi="Times New Roman"/>
            <w:b/>
            <w:sz w:val="24"/>
            <w:lang w:val="hr-BA" w:eastAsia="hr-HR"/>
          </w:rPr>
          <w:t>www.co-svfj.eu</w:t>
        </w:r>
      </w:hyperlink>
      <w:r w:rsidR="004B6C3B" w:rsidRPr="00737675"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  <w:t xml:space="preserve"> i </w:t>
      </w:r>
      <w:hyperlink r:id="rId9" w:history="1">
        <w:r w:rsidR="0002589B" w:rsidRPr="00737675">
          <w:rPr>
            <w:rStyle w:val="Hiperveza"/>
            <w:rFonts w:ascii="Times New Roman" w:eastAsia="Times New Roman" w:hAnsi="Times New Roman"/>
            <w:b/>
            <w:sz w:val="24"/>
            <w:lang w:val="hr-BA" w:eastAsia="hr-HR"/>
          </w:rPr>
          <w:t>www.opcina-svfilipjakov.hr</w:t>
        </w:r>
      </w:hyperlink>
    </w:p>
    <w:p w:rsidR="00EC5DC4" w:rsidRPr="00737675" w:rsidRDefault="004D468F" w:rsidP="008F7D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4"/>
          <w:lang w:val="hr-BA" w:eastAsia="hr-HR"/>
        </w:rPr>
      </w:pPr>
      <w:r w:rsidRPr="00737675">
        <w:rPr>
          <w:rFonts w:ascii="Times New Roman" w:eastAsia="Times New Roman" w:hAnsi="Times New Roman"/>
          <w:b/>
          <w:sz w:val="24"/>
          <w:lang w:val="hr-BA" w:eastAsia="hr-HR"/>
        </w:rPr>
        <w:t>e-mail</w:t>
      </w:r>
      <w:r w:rsidR="000B45E1" w:rsidRPr="00737675">
        <w:rPr>
          <w:rFonts w:ascii="Times New Roman" w:eastAsia="Times New Roman" w:hAnsi="Times New Roman"/>
          <w:b/>
          <w:sz w:val="24"/>
          <w:lang w:val="hr-BA" w:eastAsia="hr-HR"/>
        </w:rPr>
        <w:t>a</w:t>
      </w:r>
      <w:r w:rsidR="00DD73E0" w:rsidRPr="00737675">
        <w:rPr>
          <w:rFonts w:ascii="Times New Roman" w:eastAsia="Times New Roman" w:hAnsi="Times New Roman"/>
          <w:b/>
          <w:sz w:val="24"/>
          <w:lang w:val="hr-BA" w:eastAsia="hr-HR"/>
        </w:rPr>
        <w:t>:</w:t>
      </w:r>
      <w:r w:rsidR="004B6C3B" w:rsidRPr="00737675">
        <w:rPr>
          <w:rFonts w:ascii="Times New Roman" w:eastAsia="Times New Roman" w:hAnsi="Times New Roman"/>
          <w:b/>
          <w:sz w:val="24"/>
          <w:lang w:val="hr-BA" w:eastAsia="hr-HR"/>
        </w:rPr>
        <w:t xml:space="preserve"> </w:t>
      </w:r>
      <w:hyperlink r:id="rId10" w:history="1">
        <w:r w:rsidR="004B6C3B" w:rsidRPr="00737675">
          <w:rPr>
            <w:rStyle w:val="Hiperveza"/>
            <w:rFonts w:ascii="Times New Roman" w:eastAsia="Times New Roman" w:hAnsi="Times New Roman"/>
            <w:b/>
            <w:sz w:val="24"/>
            <w:lang w:val="hr-BA" w:eastAsia="hr-HR"/>
          </w:rPr>
          <w:t>klubzazaposljavanje@gmail.com</w:t>
        </w:r>
      </w:hyperlink>
    </w:p>
    <w:p w:rsidR="00E174C8" w:rsidRPr="00737675" w:rsidRDefault="00EC5DC4" w:rsidP="008F7D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00FF"/>
          <w:sz w:val="24"/>
          <w:u w:val="single"/>
          <w:lang w:val="hr-BA" w:eastAsia="hr-HR"/>
        </w:rPr>
      </w:pPr>
      <w:r w:rsidRPr="00737675">
        <w:rPr>
          <w:rFonts w:ascii="Times New Roman" w:eastAsia="Times New Roman" w:hAnsi="Times New Roman"/>
          <w:b/>
          <w:sz w:val="24"/>
          <w:lang w:val="hr-BA" w:eastAsia="hr-HR"/>
        </w:rPr>
        <w:t>telefon</w:t>
      </w:r>
      <w:r w:rsidR="000B45E1" w:rsidRPr="00737675">
        <w:rPr>
          <w:rFonts w:ascii="Times New Roman" w:eastAsia="Times New Roman" w:hAnsi="Times New Roman"/>
          <w:b/>
          <w:sz w:val="24"/>
          <w:lang w:val="hr-BA" w:eastAsia="hr-HR"/>
        </w:rPr>
        <w:t>a</w:t>
      </w:r>
      <w:r w:rsidRPr="00737675">
        <w:rPr>
          <w:rFonts w:ascii="Times New Roman" w:eastAsia="Times New Roman" w:hAnsi="Times New Roman"/>
          <w:b/>
          <w:sz w:val="24"/>
          <w:lang w:val="hr-BA" w:eastAsia="hr-HR"/>
        </w:rPr>
        <w:t xml:space="preserve">: </w:t>
      </w:r>
      <w:r w:rsidRPr="00737675">
        <w:rPr>
          <w:rFonts w:ascii="Times New Roman" w:eastAsia="Times New Roman" w:hAnsi="Times New Roman"/>
          <w:b/>
          <w:color w:val="0000FF"/>
          <w:sz w:val="24"/>
          <w:u w:val="single"/>
          <w:lang w:val="hr-BA" w:eastAsia="hr-HR"/>
        </w:rPr>
        <w:t>023/389-800</w:t>
      </w:r>
    </w:p>
    <w:p w:rsidR="004B6C3B" w:rsidRPr="00737675" w:rsidRDefault="00017C03" w:rsidP="008F7D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</w:pPr>
      <w:r w:rsidRPr="00737675">
        <w:rPr>
          <w:rFonts w:ascii="Times New Roman" w:eastAsia="Times New Roman" w:hAnsi="Times New Roman"/>
          <w:b/>
          <w:color w:val="000000" w:themeColor="text1"/>
          <w:sz w:val="24"/>
          <w:lang w:val="hr-BA" w:eastAsia="hr-HR"/>
        </w:rPr>
        <w:t xml:space="preserve">ili u klubu za zapošljavanje: </w:t>
      </w:r>
      <w:r w:rsidRPr="00737675">
        <w:rPr>
          <w:rFonts w:ascii="Times New Roman" w:hAnsi="Times New Roman"/>
          <w:b/>
          <w:color w:val="0000FF"/>
          <w:sz w:val="24"/>
          <w:u w:val="single"/>
        </w:rPr>
        <w:t>Obala kralja Tomislava 16, 23207 Sv. Filip i Jakov</w:t>
      </w:r>
    </w:p>
    <w:p w:rsidR="008D2C21" w:rsidRPr="00737675" w:rsidRDefault="008D2C21" w:rsidP="00B83BB9">
      <w:pPr>
        <w:spacing w:before="100" w:beforeAutospacing="1"/>
        <w:contextualSpacing/>
        <w:jc w:val="center"/>
        <w:rPr>
          <w:rFonts w:ascii="Times New Roman" w:eastAsia="Times New Roman" w:hAnsi="Times New Roman"/>
          <w:b/>
          <w:sz w:val="24"/>
          <w:lang w:val="hr-BA" w:eastAsia="hr-HR"/>
        </w:rPr>
      </w:pPr>
    </w:p>
    <w:p w:rsidR="0002589B" w:rsidRDefault="005C500E" w:rsidP="00B83BB9">
      <w:pPr>
        <w:spacing w:before="100" w:beforeAutospacing="1"/>
        <w:contextualSpacing/>
        <w:jc w:val="center"/>
        <w:rPr>
          <w:rFonts w:ascii="Times New Roman" w:eastAsia="Times New Roman" w:hAnsi="Times New Roman"/>
          <w:sz w:val="24"/>
          <w:lang w:val="hr-BA" w:eastAsia="hr-HR"/>
        </w:rPr>
      </w:pPr>
      <w:r>
        <w:rPr>
          <w:rFonts w:ascii="Times New Roman" w:eastAsia="Times New Roman" w:hAnsi="Times New Roman"/>
          <w:sz w:val="24"/>
          <w:lang w:val="hr-BA" w:eastAsia="hr-HR"/>
        </w:rPr>
        <w:t>M</w:t>
      </w:r>
      <w:r w:rsidR="00EC5DC4" w:rsidRPr="00737675">
        <w:rPr>
          <w:rFonts w:ascii="Times New Roman" w:eastAsia="Times New Roman" w:hAnsi="Times New Roman"/>
          <w:sz w:val="24"/>
          <w:lang w:val="hr-BA" w:eastAsia="hr-HR"/>
        </w:rPr>
        <w:t xml:space="preserve">olimo </w:t>
      </w:r>
      <w:r>
        <w:rPr>
          <w:rFonts w:ascii="Times New Roman" w:eastAsia="Times New Roman" w:hAnsi="Times New Roman"/>
          <w:sz w:val="24"/>
          <w:lang w:val="hr-BA" w:eastAsia="hr-HR"/>
        </w:rPr>
        <w:t>nezaposlene</w:t>
      </w:r>
      <w:r w:rsidR="00BC407F" w:rsidRPr="00737675">
        <w:rPr>
          <w:rFonts w:ascii="Times New Roman" w:eastAsia="Times New Roman" w:hAnsi="Times New Roman"/>
          <w:sz w:val="24"/>
          <w:lang w:val="hr-BA" w:eastAsia="hr-HR"/>
        </w:rPr>
        <w:t xml:space="preserve"> da </w:t>
      </w:r>
      <w:r>
        <w:rPr>
          <w:rFonts w:ascii="Times New Roman" w:eastAsia="Times New Roman" w:hAnsi="Times New Roman"/>
          <w:sz w:val="24"/>
          <w:lang w:val="hr-BA" w:eastAsia="hr-HR"/>
        </w:rPr>
        <w:t xml:space="preserve">se prijave </w:t>
      </w:r>
      <w:r w:rsidR="007B538F">
        <w:rPr>
          <w:rFonts w:ascii="Times New Roman" w:eastAsia="Times New Roman" w:hAnsi="Times New Roman"/>
          <w:b/>
          <w:sz w:val="24"/>
          <w:lang w:val="hr-BA" w:eastAsia="hr-HR"/>
        </w:rPr>
        <w:t>najkasnije do 8</w:t>
      </w:r>
      <w:r w:rsidRPr="005C500E">
        <w:rPr>
          <w:rFonts w:ascii="Times New Roman" w:eastAsia="Times New Roman" w:hAnsi="Times New Roman"/>
          <w:b/>
          <w:sz w:val="24"/>
          <w:lang w:val="hr-BA" w:eastAsia="hr-HR"/>
        </w:rPr>
        <w:t xml:space="preserve">. </w:t>
      </w:r>
      <w:r w:rsidR="007B538F">
        <w:rPr>
          <w:rFonts w:ascii="Times New Roman" w:eastAsia="Times New Roman" w:hAnsi="Times New Roman"/>
          <w:b/>
          <w:sz w:val="24"/>
          <w:lang w:val="hr-BA" w:eastAsia="hr-HR"/>
        </w:rPr>
        <w:t>siječnja 2016</w:t>
      </w:r>
      <w:r w:rsidR="003911A7">
        <w:rPr>
          <w:rFonts w:ascii="Times New Roman" w:eastAsia="Times New Roman" w:hAnsi="Times New Roman"/>
          <w:b/>
          <w:sz w:val="24"/>
          <w:lang w:val="hr-BA" w:eastAsia="hr-HR"/>
        </w:rPr>
        <w:t>.</w:t>
      </w:r>
      <w:r>
        <w:rPr>
          <w:rFonts w:ascii="Times New Roman" w:eastAsia="Times New Roman" w:hAnsi="Times New Roman"/>
          <w:sz w:val="24"/>
          <w:lang w:val="hr-BA" w:eastAsia="hr-HR"/>
        </w:rPr>
        <w:t>, prilože</w:t>
      </w:r>
      <w:r w:rsidR="00BC407F" w:rsidRPr="00737675">
        <w:rPr>
          <w:rFonts w:ascii="Times New Roman" w:eastAsia="Times New Roman" w:hAnsi="Times New Roman"/>
          <w:sz w:val="24"/>
          <w:lang w:val="hr-BA" w:eastAsia="hr-HR"/>
        </w:rPr>
        <w:t xml:space="preserve"> ŽIVOTOPIS (ili napišu osobne podatke) i navedu</w:t>
      </w:r>
      <w:r w:rsidR="00E174C8" w:rsidRPr="00737675">
        <w:rPr>
          <w:rFonts w:ascii="Times New Roman" w:eastAsia="Times New Roman" w:hAnsi="Times New Roman"/>
          <w:sz w:val="24"/>
          <w:lang w:val="hr-BA" w:eastAsia="hr-HR"/>
        </w:rPr>
        <w:t xml:space="preserve"> </w:t>
      </w:r>
      <w:r w:rsidR="001E4C42" w:rsidRPr="00737675">
        <w:rPr>
          <w:rFonts w:ascii="Times New Roman" w:eastAsia="Times New Roman" w:hAnsi="Times New Roman"/>
          <w:sz w:val="24"/>
          <w:lang w:val="hr-BA" w:eastAsia="hr-HR"/>
        </w:rPr>
        <w:t>KONTAKT BROJ</w:t>
      </w:r>
      <w:r w:rsidR="00EC5DC4" w:rsidRPr="00737675">
        <w:rPr>
          <w:rFonts w:ascii="Times New Roman" w:eastAsia="Times New Roman" w:hAnsi="Times New Roman"/>
          <w:sz w:val="24"/>
          <w:lang w:val="hr-BA" w:eastAsia="hr-HR"/>
        </w:rPr>
        <w:t xml:space="preserve"> i </w:t>
      </w:r>
      <w:r>
        <w:rPr>
          <w:rFonts w:ascii="Times New Roman" w:eastAsia="Times New Roman" w:hAnsi="Times New Roman"/>
          <w:sz w:val="24"/>
          <w:lang w:val="hr-BA" w:eastAsia="hr-HR"/>
        </w:rPr>
        <w:t>PROGRAM</w:t>
      </w:r>
      <w:r w:rsidR="00E174C8" w:rsidRPr="00737675">
        <w:rPr>
          <w:rFonts w:ascii="Times New Roman" w:eastAsia="Times New Roman" w:hAnsi="Times New Roman"/>
          <w:sz w:val="24"/>
          <w:lang w:val="hr-BA" w:eastAsia="hr-HR"/>
        </w:rPr>
        <w:t>.</w:t>
      </w:r>
    </w:p>
    <w:p w:rsidR="00B0076D" w:rsidRPr="00737675" w:rsidRDefault="003911A7" w:rsidP="00B83BB9">
      <w:pPr>
        <w:spacing w:before="100" w:beforeAutospacing="1"/>
        <w:contextualSpacing/>
        <w:jc w:val="center"/>
        <w:rPr>
          <w:rFonts w:ascii="Times New Roman" w:eastAsia="Times New Roman" w:hAnsi="Times New Roman"/>
          <w:sz w:val="24"/>
          <w:lang w:val="hr-BA" w:eastAsia="hr-HR"/>
        </w:rPr>
      </w:pPr>
      <w:r>
        <w:rPr>
          <w:rFonts w:ascii="Times New Roman" w:eastAsia="Times New Roman" w:hAnsi="Times New Roman"/>
          <w:sz w:val="24"/>
          <w:lang w:val="hr-BA" w:eastAsia="hr-HR"/>
        </w:rPr>
        <w:t>Molimo prijavitelje da</w:t>
      </w:r>
      <w:r w:rsidR="005C500E">
        <w:rPr>
          <w:rFonts w:ascii="Times New Roman" w:eastAsia="Times New Roman" w:hAnsi="Times New Roman"/>
          <w:sz w:val="24"/>
          <w:lang w:val="hr-BA" w:eastAsia="hr-HR"/>
        </w:rPr>
        <w:t xml:space="preserve"> </w:t>
      </w:r>
      <w:r>
        <w:rPr>
          <w:rFonts w:ascii="Times New Roman" w:eastAsia="Times New Roman" w:hAnsi="Times New Roman"/>
          <w:sz w:val="24"/>
          <w:lang w:val="hr-BA" w:eastAsia="hr-HR"/>
        </w:rPr>
        <w:t>dostave</w:t>
      </w:r>
      <w:r w:rsidR="0002589B">
        <w:rPr>
          <w:rFonts w:ascii="Times New Roman" w:eastAsia="Times New Roman" w:hAnsi="Times New Roman"/>
          <w:sz w:val="24"/>
          <w:lang w:val="hr-BA" w:eastAsia="hr-HR"/>
        </w:rPr>
        <w:t xml:space="preserve"> potvrdu</w:t>
      </w:r>
      <w:r w:rsidR="00D0742C">
        <w:rPr>
          <w:rFonts w:ascii="Times New Roman" w:eastAsia="Times New Roman" w:hAnsi="Times New Roman"/>
          <w:sz w:val="24"/>
          <w:lang w:val="hr-BA" w:eastAsia="hr-HR"/>
        </w:rPr>
        <w:t xml:space="preserve"> sa HZZ-a da su </w:t>
      </w:r>
      <w:r w:rsidR="0002589B">
        <w:rPr>
          <w:rFonts w:ascii="Times New Roman" w:eastAsia="Times New Roman" w:hAnsi="Times New Roman"/>
          <w:sz w:val="24"/>
          <w:lang w:val="hr-BA" w:eastAsia="hr-HR"/>
        </w:rPr>
        <w:t xml:space="preserve">u evidenciji </w:t>
      </w:r>
      <w:r w:rsidR="00D0742C">
        <w:rPr>
          <w:rFonts w:ascii="Times New Roman" w:eastAsia="Times New Roman" w:hAnsi="Times New Roman"/>
          <w:sz w:val="24"/>
          <w:lang w:val="hr-BA" w:eastAsia="hr-HR"/>
        </w:rPr>
        <w:t>nezaposleni</w:t>
      </w:r>
      <w:r w:rsidR="0002589B">
        <w:rPr>
          <w:rFonts w:ascii="Times New Roman" w:eastAsia="Times New Roman" w:hAnsi="Times New Roman"/>
          <w:sz w:val="24"/>
          <w:lang w:val="hr-BA" w:eastAsia="hr-HR"/>
        </w:rPr>
        <w:t>h osoba</w:t>
      </w:r>
      <w:r w:rsidR="00D0742C">
        <w:rPr>
          <w:rFonts w:ascii="Times New Roman" w:eastAsia="Times New Roman" w:hAnsi="Times New Roman"/>
          <w:sz w:val="24"/>
          <w:lang w:val="hr-BA" w:eastAsia="hr-HR"/>
        </w:rPr>
        <w:t>.</w:t>
      </w:r>
    </w:p>
    <w:p w:rsidR="00DD73E0" w:rsidRDefault="00EC5DC4" w:rsidP="00B83BB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926700">
        <w:rPr>
          <w:rFonts w:ascii="Times New Roman" w:hAnsi="Times New Roman"/>
        </w:rPr>
        <w:t>E</w:t>
      </w:r>
      <w:r w:rsidR="004B6C3B" w:rsidRPr="00926700">
        <w:rPr>
          <w:rFonts w:ascii="Times New Roman" w:hAnsi="Times New Roman"/>
        </w:rPr>
        <w:t>dukacijski program</w:t>
      </w:r>
      <w:r w:rsidRPr="00926700">
        <w:rPr>
          <w:rFonts w:ascii="Times New Roman" w:hAnsi="Times New Roman"/>
        </w:rPr>
        <w:t>i</w:t>
      </w:r>
      <w:r w:rsidR="004B6C3B" w:rsidRPr="00926700">
        <w:rPr>
          <w:rFonts w:ascii="Times New Roman" w:hAnsi="Times New Roman"/>
        </w:rPr>
        <w:t xml:space="preserve"> </w:t>
      </w:r>
      <w:r w:rsidR="003911A7">
        <w:rPr>
          <w:rFonts w:ascii="Times New Roman" w:hAnsi="Times New Roman"/>
        </w:rPr>
        <w:t>se provode tri tjedna i</w:t>
      </w:r>
      <w:r w:rsidRPr="00926700">
        <w:rPr>
          <w:rFonts w:ascii="Times New Roman" w:hAnsi="Times New Roman"/>
        </w:rPr>
        <w:t xml:space="preserve"> </w:t>
      </w:r>
      <w:r w:rsidR="005901B2" w:rsidRPr="005901B2">
        <w:rPr>
          <w:rFonts w:ascii="Times New Roman" w:hAnsi="Times New Roman"/>
          <w:b/>
        </w:rPr>
        <w:t>za</w:t>
      </w:r>
      <w:r w:rsidRPr="005901B2">
        <w:rPr>
          <w:rFonts w:ascii="Times New Roman" w:hAnsi="Times New Roman"/>
          <w:b/>
        </w:rPr>
        <w:t>počinju</w:t>
      </w:r>
      <w:r w:rsidR="004B6C3B" w:rsidRPr="005901B2">
        <w:rPr>
          <w:rFonts w:ascii="Times New Roman" w:hAnsi="Times New Roman"/>
          <w:b/>
        </w:rPr>
        <w:t xml:space="preserve"> s radom </w:t>
      </w:r>
      <w:r w:rsidR="007B538F">
        <w:rPr>
          <w:rFonts w:ascii="Times New Roman" w:hAnsi="Times New Roman"/>
          <w:b/>
        </w:rPr>
        <w:t>11</w:t>
      </w:r>
      <w:r w:rsidR="007843CE" w:rsidRPr="005901B2">
        <w:rPr>
          <w:rFonts w:ascii="Times New Roman" w:hAnsi="Times New Roman"/>
          <w:b/>
        </w:rPr>
        <w:t xml:space="preserve">. </w:t>
      </w:r>
      <w:r w:rsidR="007B538F">
        <w:rPr>
          <w:rFonts w:ascii="Times New Roman" w:hAnsi="Times New Roman"/>
          <w:b/>
        </w:rPr>
        <w:t>siječnja 2016</w:t>
      </w:r>
      <w:r w:rsidR="007843CE" w:rsidRPr="005901B2">
        <w:rPr>
          <w:rFonts w:ascii="Times New Roman" w:hAnsi="Times New Roman"/>
          <w:b/>
        </w:rPr>
        <w:t>.</w:t>
      </w:r>
      <w:r w:rsidR="00017C03" w:rsidRPr="005901B2">
        <w:rPr>
          <w:rFonts w:ascii="Times New Roman" w:hAnsi="Times New Roman"/>
          <w:b/>
        </w:rPr>
        <w:t xml:space="preserve"> godine </w:t>
      </w:r>
      <w:r w:rsidR="00017C03" w:rsidRPr="00926700">
        <w:rPr>
          <w:rFonts w:ascii="Times New Roman" w:hAnsi="Times New Roman"/>
        </w:rPr>
        <w:t>u prostorijama Općinske vijećnice – Obala kralja Tomislava 16, 23207 Sv. Filip i Jakov</w:t>
      </w:r>
      <w:r w:rsidR="00E174C8" w:rsidRPr="00926700">
        <w:rPr>
          <w:rFonts w:ascii="Times New Roman" w:hAnsi="Times New Roman"/>
        </w:rPr>
        <w:t xml:space="preserve"> o čemu će biti pravovremeno obaviješteni.</w:t>
      </w:r>
    </w:p>
    <w:p w:rsidR="003911A7" w:rsidRPr="00926700" w:rsidRDefault="003911A7" w:rsidP="00B83BB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911A7">
        <w:rPr>
          <w:rFonts w:ascii="Times New Roman" w:hAnsi="Times New Roman"/>
        </w:rPr>
        <w:t xml:space="preserve">olaznici </w:t>
      </w:r>
      <w:r>
        <w:rPr>
          <w:rFonts w:ascii="Times New Roman" w:hAnsi="Times New Roman"/>
        </w:rPr>
        <w:t>će imati</w:t>
      </w:r>
      <w:r w:rsidRPr="003911A7">
        <w:rPr>
          <w:rFonts w:ascii="Times New Roman" w:hAnsi="Times New Roman"/>
        </w:rPr>
        <w:t xml:space="preserve"> priliku usavršiti svoje komunikacijske i prezentacijske vještine, saznati gdje se sve može tražiti posao, naučiti kako napisati životopis i motivacijsko pismo, kako se pripremiti za razgovor za posao i  još mnogo toga što će im olakšati pronalazak budućeg zaposlenja. </w:t>
      </w:r>
    </w:p>
    <w:p w:rsidR="00737675" w:rsidRPr="0002589B" w:rsidRDefault="008F7D5A" w:rsidP="00EC5DC4">
      <w:pPr>
        <w:tabs>
          <w:tab w:val="center" w:pos="4677"/>
          <w:tab w:val="right" w:pos="9355"/>
        </w:tabs>
        <w:jc w:val="both"/>
        <w:rPr>
          <w:rFonts w:ascii="Times New Roman" w:hAnsi="Times New Roman"/>
        </w:rPr>
      </w:pPr>
      <w:r w:rsidRPr="00E174C8">
        <w:rPr>
          <w:rFonts w:ascii="Times New Roman" w:hAnsi="Times New Roman"/>
        </w:rPr>
        <w:t>Općina Sveti Filip i Jakov započela je</w:t>
      </w:r>
      <w:r w:rsidR="003218EA">
        <w:rPr>
          <w:rFonts w:ascii="Times New Roman" w:hAnsi="Times New Roman"/>
        </w:rPr>
        <w:t xml:space="preserve"> sa partnerima</w:t>
      </w:r>
      <w:r w:rsidRPr="00E174C8">
        <w:rPr>
          <w:rFonts w:ascii="Times New Roman" w:hAnsi="Times New Roman"/>
        </w:rPr>
        <w:t xml:space="preserve"> 28. veljače 2015. provođenje EU projekta Centar za obuku Sv. Filip i Jakov (Training centre Sv. Filip i J</w:t>
      </w:r>
      <w:r w:rsidR="003218EA">
        <w:rPr>
          <w:rFonts w:ascii="Times New Roman" w:hAnsi="Times New Roman"/>
        </w:rPr>
        <w:t>akov) u trajanju od 12 mjeseci kojeg sufinancira</w:t>
      </w:r>
      <w:r w:rsidRPr="00E174C8">
        <w:rPr>
          <w:rFonts w:ascii="Times New Roman" w:hAnsi="Times New Roman"/>
        </w:rPr>
        <w:t xml:space="preserve"> Europska unija iz Euro</w:t>
      </w:r>
      <w:r w:rsidR="0002589B">
        <w:rPr>
          <w:rFonts w:ascii="Times New Roman" w:hAnsi="Times New Roman"/>
        </w:rPr>
        <w:t>pskog socijalnog fonda, IPA IV Operativni program</w:t>
      </w:r>
      <w:r w:rsidRPr="00E174C8">
        <w:rPr>
          <w:rFonts w:ascii="Times New Roman" w:hAnsi="Times New Roman"/>
        </w:rPr>
        <w:t xml:space="preserve"> ''Razvoj ljudskih potencijala'', Grant shema ''Lokalne inicijative za poticanje zapošljavanja faza II''. </w:t>
      </w:r>
      <w:r w:rsidRPr="00E174C8">
        <w:rPr>
          <w:rFonts w:ascii="Times New Roman" w:hAnsi="Times New Roman"/>
          <w:lang w:val="en-GB"/>
        </w:rPr>
        <w:t xml:space="preserve">Ukupna vrijednost projekta iznosi </w:t>
      </w:r>
      <w:r w:rsidRPr="00E174C8">
        <w:rPr>
          <w:rFonts w:ascii="Times New Roman" w:hAnsi="Times New Roman"/>
          <w:b/>
          <w:lang w:val="en-GB"/>
        </w:rPr>
        <w:t>67.567,24 EUR</w:t>
      </w:r>
      <w:r w:rsidRPr="00E174C8">
        <w:rPr>
          <w:rFonts w:ascii="Times New Roman" w:hAnsi="Times New Roman"/>
          <w:lang w:val="en-GB"/>
        </w:rPr>
        <w:t xml:space="preserve"> uz sufinanciranje </w:t>
      </w:r>
      <w:proofErr w:type="gramStart"/>
      <w:r w:rsidRPr="00E174C8">
        <w:rPr>
          <w:rFonts w:ascii="Times New Roman" w:hAnsi="Times New Roman"/>
          <w:lang w:val="en-GB"/>
        </w:rPr>
        <w:t>od</w:t>
      </w:r>
      <w:proofErr w:type="gramEnd"/>
      <w:r w:rsidRPr="00E174C8">
        <w:rPr>
          <w:rFonts w:ascii="Times New Roman" w:hAnsi="Times New Roman"/>
          <w:lang w:val="en-GB"/>
        </w:rPr>
        <w:t xml:space="preserve"> strane Europske unije u iznosu od </w:t>
      </w:r>
      <w:r w:rsidRPr="00E174C8">
        <w:rPr>
          <w:rFonts w:ascii="Times New Roman" w:hAnsi="Times New Roman"/>
          <w:b/>
          <w:lang w:val="en-GB"/>
        </w:rPr>
        <w:t>58.879,84 EUR</w:t>
      </w:r>
      <w:r w:rsidRPr="00E174C8">
        <w:rPr>
          <w:rFonts w:ascii="Times New Roman" w:hAnsi="Times New Roman"/>
          <w:lang w:val="en-GB"/>
        </w:rPr>
        <w:t xml:space="preserve"> tj. </w:t>
      </w:r>
      <w:proofErr w:type="gramStart"/>
      <w:r w:rsidRPr="00E174C8">
        <w:rPr>
          <w:rFonts w:ascii="Times New Roman" w:hAnsi="Times New Roman"/>
          <w:lang w:val="en-GB"/>
        </w:rPr>
        <w:t>do</w:t>
      </w:r>
      <w:proofErr w:type="gramEnd"/>
      <w:r w:rsidRPr="00E174C8">
        <w:rPr>
          <w:rFonts w:ascii="Times New Roman" w:hAnsi="Times New Roman"/>
          <w:lang w:val="en-GB"/>
        </w:rPr>
        <w:t xml:space="preserve"> </w:t>
      </w:r>
      <w:r w:rsidRPr="00E174C8">
        <w:rPr>
          <w:rFonts w:ascii="Times New Roman" w:hAnsi="Times New Roman"/>
          <w:b/>
          <w:lang w:val="en-GB"/>
        </w:rPr>
        <w:t>87,14%</w:t>
      </w:r>
      <w:r w:rsidRPr="00E174C8">
        <w:rPr>
          <w:rFonts w:ascii="Times New Roman" w:hAnsi="Times New Roman"/>
          <w:lang w:val="en-GB"/>
        </w:rPr>
        <w:t xml:space="preserve"> od ukupnog iznosa prihvatljivih troškova projekta.</w:t>
      </w:r>
    </w:p>
    <w:p w:rsidR="00E174C8" w:rsidRPr="008D2C21" w:rsidRDefault="00E174C8" w:rsidP="00EC5DC4">
      <w:pPr>
        <w:tabs>
          <w:tab w:val="center" w:pos="4677"/>
          <w:tab w:val="right" w:pos="9355"/>
        </w:tabs>
        <w:jc w:val="both"/>
        <w:rPr>
          <w:rFonts w:ascii="Times New Roman" w:hAnsi="Times New Roman"/>
          <w:sz w:val="18"/>
          <w:szCs w:val="18"/>
          <w:lang w:val="en-GB"/>
        </w:rPr>
      </w:pPr>
    </w:p>
    <w:p w:rsidR="00E55A18" w:rsidRPr="00926700" w:rsidRDefault="00E55A18" w:rsidP="00E55A18">
      <w:pPr>
        <w:spacing w:after="200" w:line="276" w:lineRule="auto"/>
        <w:jc w:val="right"/>
        <w:rPr>
          <w:rFonts w:ascii="Times New Roman" w:hAnsi="Times New Roman"/>
          <w:b/>
          <w:bCs/>
          <w:szCs w:val="18"/>
        </w:rPr>
      </w:pPr>
      <w:r w:rsidRPr="00926700">
        <w:rPr>
          <w:rFonts w:ascii="Times New Roman" w:hAnsi="Times New Roman"/>
          <w:b/>
          <w:bCs/>
          <w:szCs w:val="18"/>
        </w:rPr>
        <w:t>Voditelj projekta „Centar za obuku Sv. Filip i Jakov“</w:t>
      </w:r>
    </w:p>
    <w:p w:rsidR="00E55A18" w:rsidRPr="00926700" w:rsidRDefault="00E55A18" w:rsidP="00514DCC">
      <w:pPr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bCs/>
          <w:color w:val="404040"/>
          <w:szCs w:val="18"/>
          <w:lang w:eastAsia="hr-HR"/>
        </w:rPr>
      </w:pPr>
      <w:r w:rsidRPr="00926700">
        <w:rPr>
          <w:rFonts w:ascii="Times New Roman" w:hAnsi="Times New Roman"/>
          <w:b/>
          <w:bCs/>
          <w:szCs w:val="18"/>
          <w:lang w:eastAsia="hr-HR"/>
        </w:rPr>
        <w:t>Darko Mikas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>, dipl. oec.</w:t>
      </w:r>
      <w:r w:rsidR="00514DCC"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 xml:space="preserve"> - </w:t>
      </w:r>
      <w:r w:rsidRPr="00926700">
        <w:rPr>
          <w:rFonts w:ascii="Times New Roman" w:hAnsi="Times New Roman"/>
          <w:b/>
          <w:bCs/>
          <w:color w:val="0D0D0D"/>
          <w:szCs w:val="18"/>
          <w:lang w:eastAsia="hr-HR"/>
        </w:rPr>
        <w:t>Općina Sveti Filip i Jakov</w:t>
      </w:r>
    </w:p>
    <w:p w:rsidR="00E55A18" w:rsidRPr="00926700" w:rsidRDefault="00E55A18" w:rsidP="00017C03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Cs w:val="18"/>
          <w:lang w:eastAsia="hr-HR"/>
        </w:rPr>
      </w:pPr>
      <w:r w:rsidRPr="00926700">
        <w:rPr>
          <w:rFonts w:ascii="Times New Roman" w:hAnsi="Times New Roman"/>
          <w:b/>
          <w:bCs/>
          <w:szCs w:val="18"/>
          <w:lang w:eastAsia="hr-HR"/>
        </w:rPr>
        <w:t xml:space="preserve">Adresa: 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>Obala kralja Tomislava 16</w:t>
      </w:r>
      <w:r w:rsidR="00017C03" w:rsidRPr="00926700">
        <w:rPr>
          <w:rFonts w:ascii="Times New Roman" w:hAnsi="Times New Roman"/>
          <w:szCs w:val="18"/>
          <w:lang w:eastAsia="hr-HR"/>
        </w:rPr>
        <w:t xml:space="preserve">, 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>23207 Sveti Filip i Jakov</w:t>
      </w:r>
    </w:p>
    <w:p w:rsidR="004619BD" w:rsidRPr="00926700" w:rsidRDefault="00E55A18" w:rsidP="00926700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Cs w:val="18"/>
          <w:lang w:eastAsia="hr-HR"/>
        </w:rPr>
      </w:pPr>
      <w:r w:rsidRPr="00926700">
        <w:rPr>
          <w:rFonts w:ascii="Times New Roman" w:hAnsi="Times New Roman"/>
          <w:b/>
          <w:bCs/>
          <w:szCs w:val="18"/>
          <w:lang w:eastAsia="hr-HR"/>
        </w:rPr>
        <w:t xml:space="preserve">Mobitel: 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>099/2603-486</w:t>
      </w:r>
      <w:r w:rsidR="00017C03" w:rsidRPr="00926700">
        <w:rPr>
          <w:rFonts w:ascii="Times New Roman" w:hAnsi="Times New Roman"/>
          <w:szCs w:val="18"/>
          <w:lang w:eastAsia="hr-HR"/>
        </w:rPr>
        <w:t xml:space="preserve"> </w:t>
      </w:r>
      <w:r w:rsidR="00926700" w:rsidRPr="00926700">
        <w:rPr>
          <w:rFonts w:ascii="Times New Roman" w:hAnsi="Times New Roman"/>
          <w:szCs w:val="18"/>
          <w:lang w:eastAsia="hr-HR"/>
        </w:rPr>
        <w:t xml:space="preserve"> </w:t>
      </w:r>
      <w:r w:rsidRPr="00926700">
        <w:rPr>
          <w:rFonts w:ascii="Times New Roman" w:hAnsi="Times New Roman"/>
          <w:b/>
          <w:bCs/>
          <w:szCs w:val="18"/>
          <w:lang w:eastAsia="hr-HR"/>
        </w:rPr>
        <w:t>Telefon: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 xml:space="preserve"> 023/389-808</w:t>
      </w:r>
      <w:r w:rsidR="00017C03" w:rsidRPr="00926700">
        <w:rPr>
          <w:rFonts w:ascii="Times New Roman" w:hAnsi="Times New Roman"/>
          <w:szCs w:val="18"/>
          <w:lang w:eastAsia="hr-HR"/>
        </w:rPr>
        <w:t xml:space="preserve"> </w:t>
      </w:r>
      <w:r w:rsidRPr="00926700">
        <w:rPr>
          <w:rFonts w:ascii="Times New Roman" w:hAnsi="Times New Roman"/>
          <w:b/>
          <w:bCs/>
          <w:szCs w:val="18"/>
          <w:lang w:eastAsia="hr-HR"/>
        </w:rPr>
        <w:t>Fax:</w:t>
      </w:r>
      <w:r w:rsidRPr="00926700">
        <w:rPr>
          <w:rFonts w:ascii="Times New Roman" w:hAnsi="Times New Roman"/>
          <w:b/>
          <w:bCs/>
          <w:color w:val="404040"/>
          <w:szCs w:val="18"/>
          <w:lang w:eastAsia="hr-HR"/>
        </w:rPr>
        <w:t xml:space="preserve"> 023/389-802</w:t>
      </w:r>
    </w:p>
    <w:sectPr w:rsidR="004619BD" w:rsidRPr="00926700" w:rsidSect="008D2C21">
      <w:headerReference w:type="default" r:id="rId11"/>
      <w:footerReference w:type="default" r:id="rId12"/>
      <w:pgSz w:w="11906" w:h="16838"/>
      <w:pgMar w:top="613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7F" w:rsidRDefault="0062267F" w:rsidP="0074545D">
      <w:r>
        <w:separator/>
      </w:r>
    </w:p>
  </w:endnote>
  <w:endnote w:type="continuationSeparator" w:id="0">
    <w:p w:rsidR="0062267F" w:rsidRDefault="0062267F" w:rsidP="007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5D" w:rsidRDefault="005470EA">
    <w:pPr>
      <w:pStyle w:val="Podnoje"/>
    </w:pPr>
    <w:r>
      <w:rPr>
        <w:rFonts w:ascii="Times New Roman" w:hAnsi="Times New Roman"/>
        <w:sz w:val="24"/>
      </w:rPr>
      <w:t xml:space="preserve">        </w:t>
    </w:r>
    <w:r w:rsidR="0074545D" w:rsidRPr="00CB62D4">
      <w:rPr>
        <w:rFonts w:ascii="Times New Roman" w:hAnsi="Times New Roman"/>
        <w:noProof/>
        <w:sz w:val="24"/>
        <w:lang w:eastAsia="hr-HR"/>
      </w:rPr>
      <w:drawing>
        <wp:inline distT="0" distB="0" distL="0" distR="0" wp14:anchorId="3A56D2B6" wp14:editId="2FDE5B6C">
          <wp:extent cx="697686" cy="550127"/>
          <wp:effectExtent l="0" t="0" r="762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05" cy="55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45D">
      <w:rPr>
        <w:rFonts w:ascii="Times New Roman" w:hAnsi="Times New Roman"/>
        <w:sz w:val="24"/>
      </w:rPr>
      <w:tab/>
      <w:t xml:space="preserve">   </w:t>
    </w:r>
    <w:r w:rsidR="00B33046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</w:rPr>
      <w:t xml:space="preserve">   </w:t>
    </w:r>
    <w:r w:rsidR="008D2C21">
      <w:rPr>
        <w:rFonts w:ascii="Times New Roman" w:hAnsi="Times New Roman"/>
        <w:sz w:val="24"/>
      </w:rPr>
      <w:t xml:space="preserve">   </w:t>
    </w:r>
    <w:r w:rsidR="00B33046">
      <w:rPr>
        <w:rFonts w:ascii="Times New Roman" w:hAnsi="Times New Roman"/>
        <w:sz w:val="24"/>
      </w:rPr>
      <w:t xml:space="preserve"> </w:t>
    </w:r>
    <w:r w:rsidR="0074545D">
      <w:rPr>
        <w:rFonts w:ascii="Times New Roman" w:hAnsi="Times New Roman"/>
        <w:sz w:val="24"/>
      </w:rPr>
      <w:t xml:space="preserve">    </w:t>
    </w:r>
    <w:r w:rsidR="0074545D">
      <w:rPr>
        <w:noProof/>
        <w:lang w:eastAsia="hr-HR"/>
      </w:rPr>
      <w:drawing>
        <wp:inline distT="0" distB="0" distL="0" distR="0" wp14:anchorId="006606C5" wp14:editId="651E6072">
          <wp:extent cx="1977483" cy="423680"/>
          <wp:effectExtent l="0" t="0" r="3810" b="0"/>
          <wp:docPr id="10" name="Slika 10" descr="LAG La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La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755" cy="42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45D">
      <w:rPr>
        <w:rFonts w:ascii="Times New Roman" w:hAnsi="Times New Roman"/>
        <w:sz w:val="24"/>
      </w:rPr>
      <w:t xml:space="preserve">     </w:t>
    </w:r>
    <w:r w:rsidR="00B33046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   </w:t>
    </w:r>
    <w:r w:rsidR="008D2C21">
      <w:rPr>
        <w:rFonts w:ascii="Times New Roman" w:hAnsi="Times New Roman"/>
        <w:sz w:val="24"/>
      </w:rPr>
      <w:t xml:space="preserve">  </w:t>
    </w:r>
    <w:r w:rsidR="00B33046">
      <w:rPr>
        <w:rFonts w:ascii="Times New Roman" w:hAnsi="Times New Roman"/>
        <w:sz w:val="24"/>
      </w:rPr>
      <w:t xml:space="preserve">  </w:t>
    </w:r>
    <w:r w:rsidR="0074545D">
      <w:rPr>
        <w:rFonts w:ascii="Times New Roman" w:hAnsi="Times New Roman"/>
        <w:sz w:val="24"/>
      </w:rPr>
      <w:t xml:space="preserve">   </w:t>
    </w:r>
    <w:r w:rsidR="0074545D">
      <w:rPr>
        <w:noProof/>
        <w:lang w:eastAsia="hr-HR"/>
      </w:rPr>
      <w:drawing>
        <wp:inline distT="0" distB="0" distL="0" distR="0" wp14:anchorId="5966EE0D" wp14:editId="5CC73B84">
          <wp:extent cx="608978" cy="550127"/>
          <wp:effectExtent l="0" t="0" r="635" b="2540"/>
          <wp:docPr id="11" name="Slika 11" descr="http://os-vnazor-nevidjane.skole.hr/upload/os-vnazor-nevidjane/images/newsimg/562/Image/cat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vnazor-nevidjane.skole.hr/upload/os-vnazor-nevidjane/images/newsimg/562/Image/cats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9" cy="55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45D">
      <w:rPr>
        <w:rFonts w:ascii="Times New Roman" w:hAnsi="Times New Roman"/>
        <w:sz w:val="24"/>
      </w:rPr>
      <w:t xml:space="preserve">    </w:t>
    </w:r>
    <w:r w:rsidR="00B33046">
      <w:rPr>
        <w:rFonts w:ascii="Times New Roman" w:hAnsi="Times New Roman"/>
        <w:sz w:val="24"/>
      </w:rPr>
      <w:t xml:space="preserve">   </w:t>
    </w:r>
    <w:r w:rsidR="008D2C21">
      <w:rPr>
        <w:rFonts w:ascii="Times New Roman" w:hAnsi="Times New Roman"/>
        <w:sz w:val="24"/>
      </w:rPr>
      <w:t xml:space="preserve">  </w:t>
    </w:r>
    <w:r w:rsidR="00B33046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   </w:t>
    </w:r>
    <w:r w:rsidR="0074545D">
      <w:rPr>
        <w:rFonts w:ascii="Times New Roman" w:hAnsi="Times New Roman"/>
        <w:sz w:val="24"/>
      </w:rPr>
      <w:t xml:space="preserve">    </w:t>
    </w:r>
    <w:r w:rsidR="0074545D">
      <w:rPr>
        <w:rFonts w:ascii="Times New Roman" w:hAnsi="Times New Roman"/>
        <w:noProof/>
        <w:sz w:val="24"/>
        <w:lang w:eastAsia="hr-HR"/>
      </w:rPr>
      <w:drawing>
        <wp:inline distT="0" distB="0" distL="0" distR="0" wp14:anchorId="62432C24" wp14:editId="46013E37">
          <wp:extent cx="365422" cy="535259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08" cy="54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45D" w:rsidRDefault="007454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7F" w:rsidRDefault="0062267F" w:rsidP="0074545D">
      <w:r>
        <w:separator/>
      </w:r>
    </w:p>
  </w:footnote>
  <w:footnote w:type="continuationSeparator" w:id="0">
    <w:p w:rsidR="0062267F" w:rsidRDefault="0062267F" w:rsidP="0074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5D" w:rsidRDefault="00BF74A9" w:rsidP="0074545D">
    <w:pPr>
      <w:jc w:val="both"/>
      <w:rPr>
        <w:b/>
      </w:rPr>
    </w:pPr>
    <w:r>
      <w:t xml:space="preserve"> </w:t>
    </w:r>
    <w:r w:rsidR="0067210D">
      <w:t xml:space="preserve">  </w:t>
    </w:r>
    <w:r>
      <w:t xml:space="preserve">  </w:t>
    </w:r>
    <w:r w:rsidR="0074545D">
      <w:rPr>
        <w:noProof/>
        <w:lang w:eastAsia="hr-HR"/>
      </w:rPr>
      <w:drawing>
        <wp:inline distT="0" distB="0" distL="0" distR="0" wp14:anchorId="23DAB973" wp14:editId="190947EC">
          <wp:extent cx="959275" cy="631903"/>
          <wp:effectExtent l="0" t="0" r="0" b="0"/>
          <wp:docPr id="14" name="Slika 14" descr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tava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044" cy="63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70EA">
      <w:t xml:space="preserve">   </w:t>
    </w:r>
    <w:r w:rsidR="0067210D">
      <w:t xml:space="preserve">  </w:t>
    </w:r>
    <w:r w:rsidR="005470EA">
      <w:t xml:space="preserve"> </w:t>
    </w:r>
    <w:r w:rsidR="0074545D">
      <w:t xml:space="preserve">    </w:t>
    </w:r>
    <w:r w:rsidR="0074545D">
      <w:rPr>
        <w:noProof/>
        <w:lang w:eastAsia="hr-HR"/>
      </w:rPr>
      <w:drawing>
        <wp:inline distT="0" distB="0" distL="0" distR="0" wp14:anchorId="1418E5BB" wp14:editId="1A31E4DE">
          <wp:extent cx="648753" cy="654204"/>
          <wp:effectExtent l="0" t="0" r="0" b="0"/>
          <wp:docPr id="15" name="Slika 15" descr="ZnakLogo-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Logo-HR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13" cy="65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45D">
      <w:t xml:space="preserve"> </w:t>
    </w:r>
    <w:r w:rsidR="005470EA">
      <w:t xml:space="preserve">    </w:t>
    </w:r>
    <w:r w:rsidR="0074545D">
      <w:t xml:space="preserve">    </w:t>
    </w:r>
    <w:r w:rsidR="0067210D">
      <w:t xml:space="preserve"> </w:t>
    </w:r>
    <w:r w:rsidR="0074545D">
      <w:t xml:space="preserve"> </w:t>
    </w:r>
    <w:r w:rsidR="0074545D">
      <w:rPr>
        <w:noProof/>
        <w:lang w:eastAsia="hr-HR"/>
      </w:rPr>
      <w:drawing>
        <wp:inline distT="0" distB="0" distL="0" distR="0" wp14:anchorId="0725D964" wp14:editId="52118268">
          <wp:extent cx="1253894" cy="683942"/>
          <wp:effectExtent l="0" t="0" r="3810" b="1905"/>
          <wp:docPr id="16" name="Slika 16" descr="strukturni-i-investicijski-fondovi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ukturni-i-investicijski-fondovi-logo-bi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51" cy="68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45D">
      <w:t xml:space="preserve"> </w:t>
    </w:r>
    <w:r w:rsidR="005470EA">
      <w:t xml:space="preserve">   </w:t>
    </w:r>
    <w:r w:rsidR="0074545D">
      <w:t xml:space="preserve"> </w:t>
    </w:r>
    <w:r w:rsidR="0067210D">
      <w:t xml:space="preserve"> </w:t>
    </w:r>
    <w:r w:rsidR="0074545D">
      <w:t xml:space="preserve">     </w:t>
    </w:r>
    <w:r w:rsidR="0074545D">
      <w:rPr>
        <w:noProof/>
        <w:lang w:eastAsia="hr-HR"/>
      </w:rPr>
      <w:drawing>
        <wp:inline distT="0" distB="0" distL="0" distR="0" wp14:anchorId="04C4A8A6" wp14:editId="0786AC1E">
          <wp:extent cx="931391" cy="629098"/>
          <wp:effectExtent l="0" t="0" r="2540" b="0"/>
          <wp:docPr id="17" name="Slika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88" cy="63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C21">
      <w:t xml:space="preserve"> </w:t>
    </w:r>
    <w:r w:rsidR="008D2C21">
      <w:tab/>
    </w:r>
    <w:r w:rsidR="0067210D">
      <w:t xml:space="preserve">      </w:t>
    </w:r>
    <w:r w:rsidR="0067210D">
      <w:rPr>
        <w:noProof/>
        <w:lang w:eastAsia="hr-HR"/>
      </w:rPr>
      <w:drawing>
        <wp:inline distT="0" distB="0" distL="0" distR="0" wp14:anchorId="5485BD22" wp14:editId="29B5B112">
          <wp:extent cx="647521" cy="681901"/>
          <wp:effectExtent l="0" t="0" r="635" b="444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48" cy="68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45D">
      <w:t xml:space="preserve">  </w:t>
    </w:r>
  </w:p>
  <w:p w:rsidR="0074545D" w:rsidRDefault="0074545D" w:rsidP="0074545D"/>
  <w:p w:rsidR="0074545D" w:rsidRPr="008D2C21" w:rsidRDefault="004D609C" w:rsidP="0074545D">
    <w:pPr>
      <w:spacing w:after="240"/>
      <w:contextualSpacing/>
      <w:jc w:val="center"/>
      <w:rPr>
        <w:rStyle w:val="Hiperveza"/>
        <w:sz w:val="20"/>
        <w:szCs w:val="18"/>
      </w:rPr>
    </w:pPr>
    <w:r w:rsidRPr="008D2C21">
      <w:rPr>
        <w:sz w:val="20"/>
        <w:szCs w:val="18"/>
      </w:rPr>
      <w:t>Europska unija</w:t>
    </w:r>
    <w:r w:rsidRPr="008D2C21">
      <w:rPr>
        <w:sz w:val="20"/>
        <w:szCs w:val="18"/>
      </w:rPr>
      <w:tab/>
    </w:r>
    <w:r w:rsidRPr="008D2C21">
      <w:rPr>
        <w:sz w:val="20"/>
        <w:szCs w:val="18"/>
      </w:rPr>
      <w:tab/>
      <w:t>Ulaganje u budućnost</w:t>
    </w:r>
    <w:r w:rsidRPr="008D2C21">
      <w:rPr>
        <w:sz w:val="20"/>
        <w:szCs w:val="18"/>
      </w:rPr>
      <w:tab/>
    </w:r>
    <w:r w:rsidRPr="008D2C21">
      <w:rPr>
        <w:sz w:val="20"/>
        <w:szCs w:val="18"/>
      </w:rPr>
      <w:tab/>
    </w:r>
    <w:hyperlink r:id="rId6" w:history="1">
      <w:r w:rsidR="005470EA" w:rsidRPr="008D2C21">
        <w:rPr>
          <w:rStyle w:val="Hiperveza"/>
          <w:sz w:val="20"/>
          <w:szCs w:val="18"/>
        </w:rPr>
        <w:t>www.esf.hr</w:t>
      </w:r>
    </w:hyperlink>
    <w:r w:rsidRPr="008D2C21">
      <w:rPr>
        <w:sz w:val="20"/>
        <w:szCs w:val="18"/>
      </w:rPr>
      <w:tab/>
    </w:r>
    <w:r w:rsidR="0074545D" w:rsidRPr="008D2C21">
      <w:rPr>
        <w:sz w:val="20"/>
        <w:szCs w:val="18"/>
      </w:rPr>
      <w:tab/>
    </w:r>
    <w:hyperlink r:id="rId7" w:history="1">
      <w:r w:rsidR="0074545D" w:rsidRPr="008D2C21">
        <w:rPr>
          <w:rStyle w:val="Hiperveza"/>
          <w:sz w:val="20"/>
          <w:szCs w:val="18"/>
        </w:rPr>
        <w:t>www.strukturnifondovi.hr</w:t>
      </w:r>
    </w:hyperlink>
  </w:p>
  <w:p w:rsidR="0074545D" w:rsidRPr="002812A8" w:rsidRDefault="0074545D" w:rsidP="0074545D">
    <w:pPr>
      <w:spacing w:after="240"/>
      <w:contextualSpacing/>
      <w:jc w:val="center"/>
      <w:rPr>
        <w:sz w:val="18"/>
      </w:rPr>
    </w:pPr>
  </w:p>
  <w:p w:rsidR="003F5BC1" w:rsidRDefault="003F5BC1" w:rsidP="003F5BC1">
    <w:pPr>
      <w:spacing w:before="240" w:after="240"/>
      <w:contextualSpacing/>
      <w:jc w:val="center"/>
      <w:rPr>
        <w:b/>
        <w:sz w:val="16"/>
      </w:rPr>
    </w:pPr>
    <w:r>
      <w:rPr>
        <w:b/>
        <w:sz w:val="16"/>
      </w:rPr>
      <w:t>Projekt „Centar za obuku Sv.Filip i Jakov“ ( Training centre Sv.</w:t>
    </w:r>
    <w:r w:rsidR="00461797">
      <w:rPr>
        <w:b/>
        <w:sz w:val="16"/>
      </w:rPr>
      <w:t xml:space="preserve"> </w:t>
    </w:r>
    <w:r>
      <w:rPr>
        <w:b/>
        <w:sz w:val="16"/>
      </w:rPr>
      <w:t>Filip i Jakov ) je sufinancirala Europska unija iz Europskog socijalnog fonda.</w:t>
    </w:r>
  </w:p>
  <w:p w:rsidR="0074545D" w:rsidRPr="005D7E46" w:rsidRDefault="003F5BC1" w:rsidP="005D7E46">
    <w:pPr>
      <w:spacing w:before="240" w:after="240"/>
      <w:contextualSpacing/>
      <w:jc w:val="center"/>
      <w:rPr>
        <w:b/>
        <w:sz w:val="16"/>
      </w:rPr>
    </w:pPr>
    <w:r>
      <w:rPr>
        <w:b/>
        <w:sz w:val="16"/>
      </w:rPr>
      <w:t xml:space="preserve"> Sadržaj ovog materijala isključiva je odgovornost Općine Sv. Filip i Jakov.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A98"/>
    <w:multiLevelType w:val="hybridMultilevel"/>
    <w:tmpl w:val="C9EE5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D97"/>
    <w:multiLevelType w:val="hybridMultilevel"/>
    <w:tmpl w:val="A20C1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8BF"/>
    <w:multiLevelType w:val="hybridMultilevel"/>
    <w:tmpl w:val="0DF49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36B"/>
    <w:multiLevelType w:val="hybridMultilevel"/>
    <w:tmpl w:val="F9105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66C6"/>
    <w:multiLevelType w:val="hybridMultilevel"/>
    <w:tmpl w:val="0290C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F71"/>
    <w:multiLevelType w:val="hybridMultilevel"/>
    <w:tmpl w:val="76D65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2111C"/>
    <w:multiLevelType w:val="hybridMultilevel"/>
    <w:tmpl w:val="F73A2AC8"/>
    <w:lvl w:ilvl="0" w:tplc="583697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642AC"/>
    <w:multiLevelType w:val="hybridMultilevel"/>
    <w:tmpl w:val="16E0E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37699"/>
    <w:multiLevelType w:val="hybridMultilevel"/>
    <w:tmpl w:val="2C0A0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041BF"/>
    <w:multiLevelType w:val="hybridMultilevel"/>
    <w:tmpl w:val="7FDC9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DB03FE"/>
    <w:multiLevelType w:val="hybridMultilevel"/>
    <w:tmpl w:val="B6D21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C6436"/>
    <w:multiLevelType w:val="hybridMultilevel"/>
    <w:tmpl w:val="8E200E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F14006"/>
    <w:multiLevelType w:val="hybridMultilevel"/>
    <w:tmpl w:val="AD4EF6E8"/>
    <w:lvl w:ilvl="0" w:tplc="87C635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9"/>
    <w:rsid w:val="000075E8"/>
    <w:rsid w:val="00012479"/>
    <w:rsid w:val="00017C03"/>
    <w:rsid w:val="0002589B"/>
    <w:rsid w:val="00032E00"/>
    <w:rsid w:val="000872BE"/>
    <w:rsid w:val="0009706D"/>
    <w:rsid w:val="000B45E1"/>
    <w:rsid w:val="000D5FA4"/>
    <w:rsid w:val="000E73B6"/>
    <w:rsid w:val="000E790C"/>
    <w:rsid w:val="00120E9F"/>
    <w:rsid w:val="00122D4D"/>
    <w:rsid w:val="0013133A"/>
    <w:rsid w:val="00151B17"/>
    <w:rsid w:val="00173FD4"/>
    <w:rsid w:val="001A1E24"/>
    <w:rsid w:val="001B5619"/>
    <w:rsid w:val="001D6830"/>
    <w:rsid w:val="001E4C42"/>
    <w:rsid w:val="001F1C61"/>
    <w:rsid w:val="0021574F"/>
    <w:rsid w:val="00222063"/>
    <w:rsid w:val="0023553F"/>
    <w:rsid w:val="0025042B"/>
    <w:rsid w:val="00256421"/>
    <w:rsid w:val="002656DD"/>
    <w:rsid w:val="002812A8"/>
    <w:rsid w:val="00286A06"/>
    <w:rsid w:val="002A2AE8"/>
    <w:rsid w:val="002A3A1A"/>
    <w:rsid w:val="002B0C69"/>
    <w:rsid w:val="002C7F3E"/>
    <w:rsid w:val="002D0EAB"/>
    <w:rsid w:val="002F39A0"/>
    <w:rsid w:val="003001E9"/>
    <w:rsid w:val="003218EA"/>
    <w:rsid w:val="00332A38"/>
    <w:rsid w:val="0033524E"/>
    <w:rsid w:val="003353DF"/>
    <w:rsid w:val="0034535A"/>
    <w:rsid w:val="00345736"/>
    <w:rsid w:val="00354F0D"/>
    <w:rsid w:val="00375127"/>
    <w:rsid w:val="003911A7"/>
    <w:rsid w:val="00397DE7"/>
    <w:rsid w:val="003A7055"/>
    <w:rsid w:val="003C77BF"/>
    <w:rsid w:val="003E2DBF"/>
    <w:rsid w:val="003F1CFC"/>
    <w:rsid w:val="003F5BC1"/>
    <w:rsid w:val="003F750A"/>
    <w:rsid w:val="00406C96"/>
    <w:rsid w:val="00417702"/>
    <w:rsid w:val="00431512"/>
    <w:rsid w:val="0044305B"/>
    <w:rsid w:val="0046162A"/>
    <w:rsid w:val="00461797"/>
    <w:rsid w:val="004619BD"/>
    <w:rsid w:val="004B0B06"/>
    <w:rsid w:val="004B6C3B"/>
    <w:rsid w:val="004C5A46"/>
    <w:rsid w:val="004D468F"/>
    <w:rsid w:val="004D609C"/>
    <w:rsid w:val="004F3850"/>
    <w:rsid w:val="00514DCC"/>
    <w:rsid w:val="00515B40"/>
    <w:rsid w:val="00521415"/>
    <w:rsid w:val="005470EA"/>
    <w:rsid w:val="005830DA"/>
    <w:rsid w:val="00586CBB"/>
    <w:rsid w:val="005901B2"/>
    <w:rsid w:val="005925B9"/>
    <w:rsid w:val="005B0780"/>
    <w:rsid w:val="005C500E"/>
    <w:rsid w:val="005D4D82"/>
    <w:rsid w:val="005D7E46"/>
    <w:rsid w:val="005F2D8D"/>
    <w:rsid w:val="0062267F"/>
    <w:rsid w:val="0064364F"/>
    <w:rsid w:val="006625B8"/>
    <w:rsid w:val="0067210D"/>
    <w:rsid w:val="00692404"/>
    <w:rsid w:val="006A0916"/>
    <w:rsid w:val="006A129D"/>
    <w:rsid w:val="006B48C5"/>
    <w:rsid w:val="006C740D"/>
    <w:rsid w:val="006D282B"/>
    <w:rsid w:val="006E5BCD"/>
    <w:rsid w:val="007006C4"/>
    <w:rsid w:val="00737675"/>
    <w:rsid w:val="0074545D"/>
    <w:rsid w:val="0076577B"/>
    <w:rsid w:val="007843CE"/>
    <w:rsid w:val="007A3D89"/>
    <w:rsid w:val="007A7336"/>
    <w:rsid w:val="007B538F"/>
    <w:rsid w:val="007D1ED3"/>
    <w:rsid w:val="00804275"/>
    <w:rsid w:val="00810839"/>
    <w:rsid w:val="00813A08"/>
    <w:rsid w:val="00836B19"/>
    <w:rsid w:val="00841362"/>
    <w:rsid w:val="00861A4B"/>
    <w:rsid w:val="0086710A"/>
    <w:rsid w:val="00882FD9"/>
    <w:rsid w:val="00891F84"/>
    <w:rsid w:val="008A385A"/>
    <w:rsid w:val="008D2C21"/>
    <w:rsid w:val="008F248C"/>
    <w:rsid w:val="008F7D5A"/>
    <w:rsid w:val="00906FB0"/>
    <w:rsid w:val="0091625D"/>
    <w:rsid w:val="00926700"/>
    <w:rsid w:val="00927100"/>
    <w:rsid w:val="00934AAD"/>
    <w:rsid w:val="00956338"/>
    <w:rsid w:val="00986A2C"/>
    <w:rsid w:val="00994972"/>
    <w:rsid w:val="009A152D"/>
    <w:rsid w:val="009A3212"/>
    <w:rsid w:val="009C482C"/>
    <w:rsid w:val="009F56CD"/>
    <w:rsid w:val="009F68EF"/>
    <w:rsid w:val="00A1775C"/>
    <w:rsid w:val="00A438A3"/>
    <w:rsid w:val="00A54540"/>
    <w:rsid w:val="00A716E5"/>
    <w:rsid w:val="00A72471"/>
    <w:rsid w:val="00A76C2E"/>
    <w:rsid w:val="00AA4AFE"/>
    <w:rsid w:val="00AB749F"/>
    <w:rsid w:val="00AC692F"/>
    <w:rsid w:val="00AD288D"/>
    <w:rsid w:val="00AD7D90"/>
    <w:rsid w:val="00AF576A"/>
    <w:rsid w:val="00B0076D"/>
    <w:rsid w:val="00B15616"/>
    <w:rsid w:val="00B22C37"/>
    <w:rsid w:val="00B31D06"/>
    <w:rsid w:val="00B33046"/>
    <w:rsid w:val="00B72B9C"/>
    <w:rsid w:val="00B73B71"/>
    <w:rsid w:val="00B805EB"/>
    <w:rsid w:val="00B83BB9"/>
    <w:rsid w:val="00BB4731"/>
    <w:rsid w:val="00BC407F"/>
    <w:rsid w:val="00BF74A9"/>
    <w:rsid w:val="00C07B2F"/>
    <w:rsid w:val="00C313EB"/>
    <w:rsid w:val="00C362C2"/>
    <w:rsid w:val="00C64BF2"/>
    <w:rsid w:val="00C81F33"/>
    <w:rsid w:val="00CA6583"/>
    <w:rsid w:val="00CB62D4"/>
    <w:rsid w:val="00CF6D87"/>
    <w:rsid w:val="00D0742C"/>
    <w:rsid w:val="00D73D6F"/>
    <w:rsid w:val="00D74B2A"/>
    <w:rsid w:val="00D866EE"/>
    <w:rsid w:val="00DD152A"/>
    <w:rsid w:val="00DD73E0"/>
    <w:rsid w:val="00E174C8"/>
    <w:rsid w:val="00E27461"/>
    <w:rsid w:val="00E54DDB"/>
    <w:rsid w:val="00E55674"/>
    <w:rsid w:val="00E55A18"/>
    <w:rsid w:val="00E67EA7"/>
    <w:rsid w:val="00E81584"/>
    <w:rsid w:val="00EB787C"/>
    <w:rsid w:val="00EC5596"/>
    <w:rsid w:val="00EC5DC4"/>
    <w:rsid w:val="00ED0BC0"/>
    <w:rsid w:val="00EE2F0E"/>
    <w:rsid w:val="00EF5F47"/>
    <w:rsid w:val="00F14B6F"/>
    <w:rsid w:val="00F30331"/>
    <w:rsid w:val="00F33D3B"/>
    <w:rsid w:val="00F44CF3"/>
    <w:rsid w:val="00F50454"/>
    <w:rsid w:val="00F51B6D"/>
    <w:rsid w:val="00FA63E4"/>
    <w:rsid w:val="00FE5F08"/>
    <w:rsid w:val="00FE6956"/>
    <w:rsid w:val="00FF1072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39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F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F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05E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454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545D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54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54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39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F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F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05E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454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545D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54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54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-svfj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ubzazaposljavan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cina-svfilipjakov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trukturnifondovi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sf.hr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Mikas</dc:creator>
  <cp:lastModifiedBy>Darko Mikas</cp:lastModifiedBy>
  <cp:revision>2</cp:revision>
  <cp:lastPrinted>2015-10-19T12:14:00Z</cp:lastPrinted>
  <dcterms:created xsi:type="dcterms:W3CDTF">2015-12-23T08:15:00Z</dcterms:created>
  <dcterms:modified xsi:type="dcterms:W3CDTF">2015-12-23T08:15:00Z</dcterms:modified>
</cp:coreProperties>
</file>